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6C3" w:rsidRDefault="002006C3" w:rsidP="002006C3">
      <w:pPr>
        <w:widowControl/>
        <w:shd w:val="clear" w:color="auto" w:fill="FFFFFF"/>
        <w:spacing w:line="540" w:lineRule="exact"/>
        <w:jc w:val="left"/>
        <w:rPr>
          <w:rFonts w:ascii="宋体" w:hAnsi="宋体" w:cs="宋体" w:hint="eastAsia"/>
          <w:color w:val="303030"/>
          <w:kern w:val="0"/>
          <w:sz w:val="28"/>
          <w:szCs w:val="28"/>
        </w:rPr>
      </w:pPr>
      <w:r>
        <w:rPr>
          <w:rFonts w:ascii="宋体" w:hAnsi="宋体" w:cs="宋体" w:hint="eastAsia"/>
          <w:b/>
          <w:bCs/>
          <w:color w:val="303030"/>
          <w:kern w:val="0"/>
          <w:sz w:val="28"/>
          <w:szCs w:val="28"/>
        </w:rPr>
        <w:t>附件：</w:t>
      </w:r>
    </w:p>
    <w:p w:rsidR="002006C3" w:rsidRDefault="002006C3" w:rsidP="002006C3">
      <w:pPr>
        <w:widowControl/>
        <w:shd w:val="clear" w:color="auto" w:fill="FFFFFF"/>
        <w:spacing w:line="520" w:lineRule="exact"/>
        <w:ind w:firstLine="1987"/>
        <w:jc w:val="left"/>
        <w:rPr>
          <w:rFonts w:ascii="宋体" w:hAnsi="宋体" w:cs="宋体" w:hint="eastAsia"/>
          <w:b/>
          <w:bCs/>
          <w:color w:val="303030"/>
          <w:spacing w:val="20"/>
          <w:kern w:val="0"/>
          <w:sz w:val="28"/>
          <w:szCs w:val="28"/>
        </w:rPr>
      </w:pPr>
      <w:r>
        <w:rPr>
          <w:rFonts w:ascii="宋体" w:hAnsi="宋体" w:cs="宋体" w:hint="eastAsia"/>
          <w:b/>
          <w:bCs/>
          <w:color w:val="303030"/>
          <w:spacing w:val="20"/>
          <w:kern w:val="0"/>
          <w:sz w:val="28"/>
          <w:szCs w:val="28"/>
        </w:rPr>
        <w:t>  </w:t>
      </w:r>
    </w:p>
    <w:p w:rsidR="002006C3" w:rsidRDefault="002006C3" w:rsidP="002006C3">
      <w:pPr>
        <w:widowControl/>
        <w:shd w:val="clear" w:color="auto" w:fill="FFFFFF"/>
        <w:spacing w:line="520" w:lineRule="exact"/>
        <w:ind w:firstLine="1987"/>
        <w:jc w:val="left"/>
        <w:rPr>
          <w:rFonts w:ascii="宋体" w:hAnsi="宋体" w:cs="宋体" w:hint="eastAsia"/>
          <w:color w:val="303030"/>
          <w:kern w:val="0"/>
          <w:sz w:val="32"/>
          <w:szCs w:val="32"/>
        </w:rPr>
      </w:pPr>
      <w:r>
        <w:rPr>
          <w:rFonts w:ascii="宋体" w:hAnsi="宋体" w:cs="宋体" w:hint="eastAsia"/>
          <w:b/>
          <w:bCs/>
          <w:color w:val="303030"/>
          <w:spacing w:val="20"/>
          <w:kern w:val="0"/>
          <w:sz w:val="32"/>
          <w:szCs w:val="32"/>
        </w:rPr>
        <w:t xml:space="preserve"> 获奖者主要学术成就</w:t>
      </w:r>
    </w:p>
    <w:p w:rsidR="002006C3" w:rsidRDefault="002006C3" w:rsidP="002006C3">
      <w:pPr>
        <w:widowControl/>
        <w:shd w:val="clear" w:color="auto" w:fill="FFFFFF"/>
        <w:spacing w:beforeLines="50" w:before="156" w:line="520" w:lineRule="exact"/>
        <w:jc w:val="left"/>
        <w:rPr>
          <w:rFonts w:ascii="宋体" w:hAnsi="宋体" w:cs="宋体" w:hint="eastAsia"/>
          <w:color w:val="303030"/>
          <w:kern w:val="0"/>
          <w:sz w:val="28"/>
          <w:szCs w:val="28"/>
        </w:rPr>
      </w:pPr>
      <w:r>
        <w:rPr>
          <w:rFonts w:ascii="宋体" w:hAnsi="宋体" w:cs="宋体" w:hint="eastAsia"/>
          <w:b/>
          <w:bCs/>
          <w:color w:val="303030"/>
          <w:kern w:val="0"/>
          <w:sz w:val="28"/>
          <w:szCs w:val="28"/>
        </w:rPr>
        <w:t> 特别贡献奖获得者：</w:t>
      </w:r>
    </w:p>
    <w:p w:rsidR="002006C3" w:rsidRDefault="002006C3" w:rsidP="002006C3">
      <w:pPr>
        <w:spacing w:line="500" w:lineRule="exact"/>
        <w:ind w:firstLineChars="200" w:firstLine="562"/>
        <w:rPr>
          <w:rFonts w:ascii="宋体" w:hAnsi="宋体"/>
          <w:kern w:val="0"/>
          <w:sz w:val="28"/>
          <w:szCs w:val="28"/>
        </w:rPr>
      </w:pPr>
      <w:r>
        <w:rPr>
          <w:rFonts w:ascii="宋体" w:hAnsi="宋体" w:hint="eastAsia"/>
          <w:b/>
          <w:kern w:val="0"/>
          <w:sz w:val="28"/>
          <w:szCs w:val="28"/>
        </w:rPr>
        <w:t>孙飘扬研究员级高工</w:t>
      </w:r>
      <w:r>
        <w:rPr>
          <w:rFonts w:ascii="宋体" w:hAnsi="宋体" w:hint="eastAsia"/>
          <w:kern w:val="0"/>
          <w:sz w:val="28"/>
          <w:szCs w:val="28"/>
        </w:rPr>
        <w:t>，是研发总负责人，负责提出研究思路、制定技术方案、组织课题实施、总结项目进展、撰写审核报批材料、结果审定等工作；优选出阿</w:t>
      </w:r>
      <w:proofErr w:type="gramStart"/>
      <w:r>
        <w:rPr>
          <w:rFonts w:ascii="宋体" w:hAnsi="宋体" w:hint="eastAsia"/>
          <w:kern w:val="0"/>
          <w:sz w:val="28"/>
          <w:szCs w:val="28"/>
        </w:rPr>
        <w:t>帕替尼</w:t>
      </w:r>
      <w:proofErr w:type="gramEnd"/>
      <w:r>
        <w:rPr>
          <w:rFonts w:ascii="宋体" w:hAnsi="宋体" w:hint="eastAsia"/>
          <w:kern w:val="0"/>
          <w:sz w:val="28"/>
          <w:szCs w:val="28"/>
        </w:rPr>
        <w:t>的甲磺酸盐为最佳药用盐，显著提高稳定性和生物利用度，具有特别的药学优势，获授权发明专利ZL200810149651.1；克服了国外同类药物有效性差，不良反应严重的难题，全球率先确证了阿</w:t>
      </w:r>
      <w:proofErr w:type="gramStart"/>
      <w:r>
        <w:rPr>
          <w:rFonts w:ascii="宋体" w:hAnsi="宋体" w:hint="eastAsia"/>
          <w:kern w:val="0"/>
          <w:sz w:val="28"/>
          <w:szCs w:val="28"/>
        </w:rPr>
        <w:t>帕替尼</w:t>
      </w:r>
      <w:proofErr w:type="gramEnd"/>
      <w:r>
        <w:rPr>
          <w:rFonts w:ascii="宋体" w:hAnsi="宋体" w:hint="eastAsia"/>
          <w:kern w:val="0"/>
          <w:sz w:val="28"/>
          <w:szCs w:val="28"/>
        </w:rPr>
        <w:t>在晚期胃癌三线治疗中的突出地位，获授权发明专利ZL200810149650.7、ZL200910209164.4、ZL201210028034.2。</w:t>
      </w:r>
    </w:p>
    <w:p w:rsidR="002006C3" w:rsidRDefault="002006C3" w:rsidP="002006C3">
      <w:pPr>
        <w:spacing w:line="500" w:lineRule="exact"/>
        <w:ind w:firstLineChars="200" w:firstLine="560"/>
        <w:rPr>
          <w:rFonts w:ascii="宋体" w:hAnsi="宋体"/>
          <w:kern w:val="0"/>
          <w:sz w:val="28"/>
          <w:szCs w:val="28"/>
        </w:rPr>
      </w:pPr>
      <w:r>
        <w:rPr>
          <w:rFonts w:ascii="宋体" w:hAnsi="宋体" w:hint="eastAsia"/>
          <w:kern w:val="0"/>
          <w:sz w:val="28"/>
          <w:szCs w:val="28"/>
        </w:rPr>
        <w:t>其主持研发的国家1.1类新药甲</w:t>
      </w:r>
      <w:proofErr w:type="gramStart"/>
      <w:r>
        <w:rPr>
          <w:rFonts w:ascii="宋体" w:hAnsi="宋体" w:hint="eastAsia"/>
          <w:kern w:val="0"/>
          <w:sz w:val="28"/>
          <w:szCs w:val="28"/>
        </w:rPr>
        <w:t>磺酸阿帕替尼</w:t>
      </w:r>
      <w:proofErr w:type="gramEnd"/>
      <w:r>
        <w:rPr>
          <w:rFonts w:ascii="宋体" w:hAnsi="宋体" w:hint="eastAsia"/>
          <w:kern w:val="0"/>
          <w:sz w:val="28"/>
          <w:szCs w:val="28"/>
        </w:rPr>
        <w:t>及片于2014年获新药证书（国药证字H20140048/49/50/51）和注册批件，全球独家上市。这是全球第一个治疗晚期胃癌的小分子抗血管生成靶向药，是全球唯一三线晚期胃癌治疗药，也是唯一口服的胃癌靶</w:t>
      </w:r>
      <w:proofErr w:type="gramStart"/>
      <w:r>
        <w:rPr>
          <w:rFonts w:ascii="宋体" w:hAnsi="宋体" w:hint="eastAsia"/>
          <w:kern w:val="0"/>
          <w:sz w:val="28"/>
          <w:szCs w:val="28"/>
        </w:rPr>
        <w:t>向治疗</w:t>
      </w:r>
      <w:proofErr w:type="gramEnd"/>
      <w:r>
        <w:rPr>
          <w:rFonts w:ascii="宋体" w:hAnsi="宋体" w:hint="eastAsia"/>
          <w:kern w:val="0"/>
          <w:sz w:val="28"/>
          <w:szCs w:val="28"/>
        </w:rPr>
        <w:t>药，解决了全球晚期胃癌二线以后无药可用的难题。2017年7月被纳入全国医保。2013年晚期胃癌临床研究在美国临床肿瘤学会(ASCO)年会上口头报告，这是第一次中国新药研究在ASCO作大会报告，并入选优秀论文；之后晚期胃癌Ⅱ、Ⅲ期研究报告均刊登在美国《临床肿瘤学杂志》（JCO）上，获国际同行高度认可。</w:t>
      </w:r>
    </w:p>
    <w:p w:rsidR="002006C3" w:rsidRDefault="002006C3" w:rsidP="002006C3">
      <w:pPr>
        <w:spacing w:line="500" w:lineRule="exact"/>
        <w:ind w:firstLineChars="200" w:firstLine="560"/>
        <w:rPr>
          <w:rFonts w:ascii="宋体" w:hAnsi="宋体"/>
          <w:kern w:val="0"/>
          <w:sz w:val="28"/>
          <w:szCs w:val="28"/>
        </w:rPr>
      </w:pPr>
      <w:r>
        <w:rPr>
          <w:rFonts w:ascii="宋体" w:hAnsi="宋体" w:hint="eastAsia"/>
          <w:kern w:val="0"/>
          <w:sz w:val="28"/>
          <w:szCs w:val="28"/>
        </w:rPr>
        <w:t>价格仅为同类进口药物三分之一。累计销售50.8亿元，利税20.6亿元。遍布全国3878家医院，累计治疗患者37万余人；累计免费赠药14.72万盒，援助患者4258人。为患者节约费用超90亿元，经济社会效益巨大。</w:t>
      </w:r>
    </w:p>
    <w:p w:rsidR="002006C3" w:rsidRDefault="002006C3" w:rsidP="002006C3">
      <w:pPr>
        <w:widowControl/>
        <w:shd w:val="clear" w:color="auto" w:fill="FFFFFF"/>
        <w:spacing w:beforeLines="50" w:before="156" w:line="500" w:lineRule="exact"/>
        <w:jc w:val="left"/>
        <w:rPr>
          <w:rFonts w:ascii="宋体" w:hAnsi="宋体" w:cs="宋体" w:hint="eastAsia"/>
          <w:color w:val="303030"/>
          <w:kern w:val="0"/>
          <w:sz w:val="28"/>
          <w:szCs w:val="28"/>
        </w:rPr>
      </w:pPr>
      <w:r>
        <w:rPr>
          <w:rFonts w:ascii="宋体" w:hAnsi="宋体" w:cs="宋体" w:hint="eastAsia"/>
          <w:b/>
          <w:bCs/>
          <w:color w:val="303030"/>
          <w:kern w:val="0"/>
          <w:sz w:val="28"/>
          <w:szCs w:val="28"/>
        </w:rPr>
        <w:t>突出成就奖获得者：</w:t>
      </w:r>
    </w:p>
    <w:p w:rsidR="002006C3" w:rsidRDefault="002006C3" w:rsidP="002006C3">
      <w:pPr>
        <w:autoSpaceDE w:val="0"/>
        <w:autoSpaceDN w:val="0"/>
        <w:adjustRightInd w:val="0"/>
        <w:spacing w:line="500" w:lineRule="exact"/>
        <w:ind w:firstLineChars="200" w:firstLine="562"/>
        <w:jc w:val="left"/>
        <w:rPr>
          <w:rFonts w:ascii="宋体" w:hAnsi="宋体" w:hint="eastAsia"/>
          <w:kern w:val="0"/>
          <w:sz w:val="28"/>
          <w:szCs w:val="28"/>
        </w:rPr>
      </w:pPr>
      <w:r>
        <w:rPr>
          <w:rFonts w:ascii="宋体" w:hAnsi="宋体" w:hint="eastAsia"/>
          <w:b/>
          <w:kern w:val="0"/>
          <w:sz w:val="28"/>
          <w:szCs w:val="28"/>
        </w:rPr>
        <w:t>李校</w:t>
      </w:r>
      <w:proofErr w:type="gramStart"/>
      <w:r>
        <w:rPr>
          <w:rFonts w:ascii="宋体" w:hAnsi="宋体" w:hint="eastAsia"/>
          <w:b/>
          <w:kern w:val="0"/>
          <w:sz w:val="28"/>
          <w:szCs w:val="28"/>
        </w:rPr>
        <w:t>堃</w:t>
      </w:r>
      <w:proofErr w:type="gramEnd"/>
      <w:r>
        <w:rPr>
          <w:rFonts w:ascii="宋体" w:hAnsi="宋体" w:hint="eastAsia"/>
          <w:b/>
          <w:kern w:val="0"/>
          <w:sz w:val="28"/>
          <w:szCs w:val="28"/>
        </w:rPr>
        <w:t>院士</w:t>
      </w:r>
      <w:r>
        <w:rPr>
          <w:rFonts w:ascii="宋体" w:hAnsi="宋体" w:hint="eastAsia"/>
          <w:kern w:val="0"/>
          <w:sz w:val="28"/>
          <w:szCs w:val="28"/>
        </w:rPr>
        <w:t>，长江学者特聘教授，“教育部生物药物创新团队”负责人，国家重点研发计划“蛋白质机器与生命过程调控”重点专项负责人，30年专注于重组蛋白药物基础理论研究与药物研发，聚焦于机体发育生长相关重要功能蛋白成纤维细胞生长因子家族（FGFs）：系统研究了 FGFs促创伤主动</w:t>
      </w:r>
      <w:r>
        <w:rPr>
          <w:rFonts w:ascii="宋体" w:hAnsi="宋体" w:hint="eastAsia"/>
          <w:kern w:val="0"/>
          <w:sz w:val="28"/>
          <w:szCs w:val="28"/>
        </w:rPr>
        <w:lastRenderedPageBreak/>
        <w:t>愈合和功能修复理论；攻克 FGFs 成药技术瓶颈，在国际上率先研发 3 种原创自主知识产权 FGFs 基因工程一类新药（</w:t>
      </w:r>
      <w:proofErr w:type="gramStart"/>
      <w:r>
        <w:rPr>
          <w:rFonts w:ascii="宋体" w:hAnsi="宋体" w:hint="eastAsia"/>
          <w:kern w:val="0"/>
          <w:sz w:val="28"/>
          <w:szCs w:val="28"/>
        </w:rPr>
        <w:t>贝复济</w:t>
      </w:r>
      <w:proofErr w:type="gramEnd"/>
      <w:r>
        <w:rPr>
          <w:rFonts w:ascii="宋体" w:hAnsi="宋体" w:hint="eastAsia"/>
          <w:kern w:val="0"/>
          <w:sz w:val="28"/>
          <w:szCs w:val="28"/>
        </w:rPr>
        <w:t>®、盖扶®、艾夫吉夫®）和 1 种三类载药医疗器械（</w:t>
      </w:r>
      <w:proofErr w:type="gramStart"/>
      <w:r>
        <w:rPr>
          <w:rFonts w:ascii="宋体" w:hAnsi="宋体" w:hint="eastAsia"/>
          <w:kern w:val="0"/>
          <w:sz w:val="28"/>
          <w:szCs w:val="28"/>
        </w:rPr>
        <w:t>创必复</w:t>
      </w:r>
      <w:proofErr w:type="gramEnd"/>
      <w:r>
        <w:rPr>
          <w:rFonts w:ascii="宋体" w:hAnsi="宋体" w:hint="eastAsia"/>
          <w:kern w:val="0"/>
          <w:sz w:val="28"/>
          <w:szCs w:val="28"/>
        </w:rPr>
        <w:t xml:space="preserve">®）。应用于全国5500 余家医院近 6500 </w:t>
      </w:r>
      <w:proofErr w:type="gramStart"/>
      <w:r>
        <w:rPr>
          <w:rFonts w:ascii="宋体" w:hAnsi="宋体" w:hint="eastAsia"/>
          <w:kern w:val="0"/>
          <w:sz w:val="28"/>
          <w:szCs w:val="28"/>
        </w:rPr>
        <w:t>万人次</w:t>
      </w:r>
      <w:proofErr w:type="gramEnd"/>
      <w:r>
        <w:rPr>
          <w:rFonts w:ascii="宋体" w:hAnsi="宋体" w:hint="eastAsia"/>
          <w:kern w:val="0"/>
          <w:sz w:val="28"/>
          <w:szCs w:val="28"/>
        </w:rPr>
        <w:t>，为各类创伤人群尤其是战创伤、重大灾害性创伤、糖尿病和老年疾病等慢性疾病引发的</w:t>
      </w:r>
      <w:proofErr w:type="gramStart"/>
      <w:r>
        <w:rPr>
          <w:rFonts w:ascii="宋体" w:hAnsi="宋体" w:hint="eastAsia"/>
          <w:kern w:val="0"/>
          <w:sz w:val="28"/>
          <w:szCs w:val="28"/>
        </w:rPr>
        <w:t>难愈性溃疡</w:t>
      </w:r>
      <w:proofErr w:type="gramEnd"/>
      <w:r>
        <w:rPr>
          <w:rFonts w:ascii="宋体" w:hAnsi="宋体" w:hint="eastAsia"/>
          <w:kern w:val="0"/>
          <w:sz w:val="28"/>
          <w:szCs w:val="28"/>
        </w:rPr>
        <w:t xml:space="preserve">提供了重要治疗手段。在推动 FGFs 产业化的同时，深入研究 FGFs 在生命活动中的调控规律，首次提出“FGF 代谢轴”理论，为 FGFs 拓展到代谢性疾病治疗领域奠定了理论基础。以第一或通讯作者在 Nature, Cell </w:t>
      </w:r>
      <w:proofErr w:type="spellStart"/>
      <w:r>
        <w:rPr>
          <w:rFonts w:ascii="宋体" w:hAnsi="宋体" w:hint="eastAsia"/>
          <w:kern w:val="0"/>
          <w:sz w:val="28"/>
          <w:szCs w:val="28"/>
        </w:rPr>
        <w:t>Metab</w:t>
      </w:r>
      <w:proofErr w:type="spellEnd"/>
      <w:r>
        <w:rPr>
          <w:rFonts w:ascii="宋体" w:hAnsi="宋体" w:hint="eastAsia"/>
          <w:kern w:val="0"/>
          <w:sz w:val="28"/>
          <w:szCs w:val="28"/>
        </w:rPr>
        <w:t xml:space="preserve">, </w:t>
      </w:r>
      <w:proofErr w:type="spellStart"/>
      <w:r>
        <w:rPr>
          <w:rFonts w:ascii="宋体" w:hAnsi="宋体" w:hint="eastAsia"/>
          <w:kern w:val="0"/>
          <w:sz w:val="28"/>
          <w:szCs w:val="28"/>
        </w:rPr>
        <w:t>Mol</w:t>
      </w:r>
      <w:proofErr w:type="spellEnd"/>
      <w:r>
        <w:rPr>
          <w:rFonts w:ascii="宋体" w:hAnsi="宋体" w:hint="eastAsia"/>
          <w:kern w:val="0"/>
          <w:sz w:val="28"/>
          <w:szCs w:val="28"/>
        </w:rPr>
        <w:t xml:space="preserve"> Cell, Circulation 等发表论文 196 篇（IF≥10 的 8 篇），他引 5960 次。以第一完成人获 2009 年国家技术发明二等奖和 2018 年国家科技进步二等奖；获 2017 年何梁何利科学与技术进步奖、谈家桢生命科学奖和 2018 年光华工程科技奖等；核心技术获授权发明专利 32 项，转化及产业化 7 项，推动 3 家企业上市，累计销售额超 50 亿元。</w:t>
      </w:r>
    </w:p>
    <w:p w:rsidR="002006C3" w:rsidRDefault="002006C3" w:rsidP="002006C3">
      <w:pPr>
        <w:autoSpaceDE w:val="0"/>
        <w:autoSpaceDN w:val="0"/>
        <w:adjustRightInd w:val="0"/>
        <w:spacing w:line="500" w:lineRule="exact"/>
        <w:ind w:firstLineChars="200" w:firstLine="562"/>
        <w:jc w:val="left"/>
        <w:rPr>
          <w:rFonts w:ascii="宋体" w:hAnsi="宋体" w:cs="宋体"/>
          <w:bCs/>
          <w:kern w:val="0"/>
          <w:sz w:val="28"/>
          <w:szCs w:val="28"/>
        </w:rPr>
      </w:pPr>
      <w:r>
        <w:rPr>
          <w:rFonts w:ascii="宋体" w:hAnsi="宋体" w:cs="宋体" w:hint="eastAsia"/>
          <w:b/>
          <w:bCs/>
          <w:kern w:val="0"/>
          <w:sz w:val="28"/>
          <w:szCs w:val="28"/>
        </w:rPr>
        <w:t>李振国高工</w:t>
      </w:r>
      <w:r>
        <w:rPr>
          <w:rFonts w:ascii="宋体" w:hAnsi="宋体" w:cs="宋体" w:hint="eastAsia"/>
          <w:bCs/>
          <w:kern w:val="0"/>
          <w:sz w:val="28"/>
          <w:szCs w:val="28"/>
        </w:rPr>
        <w:t>，脑血管病具有高发病率、高复发率、高致残率、高死亡率特点，是我国第一致死病因。被推荐者自主研发国内第一动物类复方中药</w:t>
      </w:r>
      <w:proofErr w:type="gramStart"/>
      <w:r>
        <w:rPr>
          <w:rFonts w:ascii="宋体" w:hAnsi="宋体" w:cs="宋体" w:hint="eastAsia"/>
          <w:bCs/>
          <w:kern w:val="0"/>
          <w:sz w:val="28"/>
          <w:szCs w:val="28"/>
        </w:rPr>
        <w:t>注射剂疏血通</w:t>
      </w:r>
      <w:proofErr w:type="gramEnd"/>
      <w:r>
        <w:rPr>
          <w:rFonts w:ascii="宋体" w:hAnsi="宋体" w:cs="宋体" w:hint="eastAsia"/>
          <w:bCs/>
          <w:kern w:val="0"/>
          <w:sz w:val="28"/>
          <w:szCs w:val="28"/>
        </w:rPr>
        <w:t>注射液（以下</w:t>
      </w:r>
      <w:proofErr w:type="gramStart"/>
      <w:r>
        <w:rPr>
          <w:rFonts w:ascii="宋体" w:hAnsi="宋体" w:cs="宋体" w:hint="eastAsia"/>
          <w:bCs/>
          <w:kern w:val="0"/>
          <w:sz w:val="28"/>
          <w:szCs w:val="28"/>
        </w:rPr>
        <w:t>称疏血</w:t>
      </w:r>
      <w:proofErr w:type="gramEnd"/>
      <w:r>
        <w:rPr>
          <w:rFonts w:ascii="宋体" w:hAnsi="宋体" w:cs="宋体" w:hint="eastAsia"/>
          <w:bCs/>
          <w:kern w:val="0"/>
          <w:sz w:val="28"/>
          <w:szCs w:val="28"/>
        </w:rPr>
        <w:t>通），拥有1项PCT专利（专利申请号：PCT/2007/070190</w:t>
      </w:r>
      <w:r>
        <w:rPr>
          <w:rFonts w:ascii="宋体" w:hAnsi="宋体" w:cs="宋体"/>
          <w:bCs/>
          <w:kern w:val="0"/>
          <w:sz w:val="28"/>
          <w:szCs w:val="28"/>
        </w:rPr>
        <w:t>）</w:t>
      </w:r>
      <w:r>
        <w:rPr>
          <w:rFonts w:ascii="宋体" w:hAnsi="宋体" w:cs="宋体" w:hint="eastAsia"/>
          <w:bCs/>
          <w:kern w:val="0"/>
          <w:sz w:val="28"/>
          <w:szCs w:val="28"/>
        </w:rPr>
        <w:t>和13项发明专利授权；</w:t>
      </w:r>
      <w:proofErr w:type="gramStart"/>
      <w:r>
        <w:rPr>
          <w:rFonts w:ascii="宋体" w:hAnsi="宋体" w:cs="宋体" w:hint="eastAsia"/>
          <w:bCs/>
          <w:kern w:val="0"/>
          <w:sz w:val="28"/>
          <w:szCs w:val="28"/>
        </w:rPr>
        <w:t>疏血通</w:t>
      </w:r>
      <w:proofErr w:type="gramEnd"/>
      <w:r>
        <w:rPr>
          <w:rFonts w:ascii="宋体" w:hAnsi="宋体" w:cs="宋体" w:hint="eastAsia"/>
          <w:bCs/>
          <w:kern w:val="0"/>
          <w:sz w:val="28"/>
          <w:szCs w:val="28"/>
        </w:rPr>
        <w:t>是首个以水蛭和地龙配伍、经反复冻融提取活性成分而成的国家二类新药（国药准字Z20010100）。</w:t>
      </w:r>
    </w:p>
    <w:p w:rsidR="002006C3" w:rsidRDefault="002006C3" w:rsidP="002006C3">
      <w:pPr>
        <w:autoSpaceDE w:val="0"/>
        <w:autoSpaceDN w:val="0"/>
        <w:adjustRightInd w:val="0"/>
        <w:spacing w:line="500" w:lineRule="exact"/>
        <w:jc w:val="left"/>
        <w:rPr>
          <w:rFonts w:ascii="宋体" w:hAnsi="宋体" w:cs="宋体"/>
          <w:bCs/>
          <w:kern w:val="0"/>
          <w:sz w:val="28"/>
          <w:szCs w:val="28"/>
        </w:rPr>
      </w:pPr>
      <w:r>
        <w:rPr>
          <w:rFonts w:ascii="宋体" w:hAnsi="宋体" w:cs="宋体" w:hint="eastAsia"/>
          <w:bCs/>
          <w:kern w:val="0"/>
          <w:sz w:val="28"/>
          <w:szCs w:val="28"/>
        </w:rPr>
        <w:t xml:space="preserve">  </w:t>
      </w:r>
      <w:proofErr w:type="gramStart"/>
      <w:r>
        <w:rPr>
          <w:rFonts w:ascii="宋体" w:hAnsi="宋体" w:cs="宋体" w:hint="eastAsia"/>
          <w:bCs/>
          <w:kern w:val="0"/>
          <w:sz w:val="28"/>
          <w:szCs w:val="28"/>
        </w:rPr>
        <w:t>牡丹江友搏药业</w:t>
      </w:r>
      <w:proofErr w:type="gramEnd"/>
      <w:r>
        <w:rPr>
          <w:rFonts w:ascii="宋体" w:hAnsi="宋体" w:cs="宋体" w:hint="eastAsia"/>
          <w:bCs/>
          <w:kern w:val="0"/>
          <w:sz w:val="28"/>
          <w:szCs w:val="28"/>
        </w:rPr>
        <w:t>依托中国卒中学会和国家神经系统疾病临床医学研究中心平台，在2016-2019年完成2416例“疏血通注射液用于预防急性栓塞性卒中复发的研究”（国家“十二五”科技重大专项课题2014ZX09201022010-11）,是目前国内外卒中领域率先采用核磁影像客观评价急性期栓塞性卒中复发的多中心，大样本，随机，双盲，安慰剂平行对照的循证医学研究。结果表明，在给予指南标准治疗的基础上，</w:t>
      </w:r>
      <w:proofErr w:type="gramStart"/>
      <w:r>
        <w:rPr>
          <w:rFonts w:ascii="宋体" w:hAnsi="宋体" w:cs="宋体" w:hint="eastAsia"/>
          <w:bCs/>
          <w:kern w:val="0"/>
          <w:sz w:val="28"/>
          <w:szCs w:val="28"/>
        </w:rPr>
        <w:t>疏血通</w:t>
      </w:r>
      <w:proofErr w:type="gramEnd"/>
      <w:r>
        <w:rPr>
          <w:rFonts w:ascii="宋体" w:hAnsi="宋体" w:cs="宋体" w:hint="eastAsia"/>
          <w:bCs/>
          <w:kern w:val="0"/>
          <w:sz w:val="28"/>
          <w:szCs w:val="28"/>
        </w:rPr>
        <w:t>治疗可降低卒中患者复发风险（15%，P＞0.05），且不增加出血风险；对于首发卒中患者，可显著降低20%复发风险（P＜0.05）。对于65岁以下患者，可显著降低27%复发风险（P＜0.05）。</w:t>
      </w:r>
      <w:proofErr w:type="gramStart"/>
      <w:r>
        <w:rPr>
          <w:rFonts w:ascii="宋体" w:hAnsi="宋体" w:cs="宋体" w:hint="eastAsia"/>
          <w:bCs/>
          <w:kern w:val="0"/>
          <w:sz w:val="28"/>
          <w:szCs w:val="28"/>
        </w:rPr>
        <w:t>疏血通能够</w:t>
      </w:r>
      <w:proofErr w:type="gramEnd"/>
      <w:r>
        <w:rPr>
          <w:rFonts w:ascii="宋体" w:hAnsi="宋体" w:cs="宋体" w:hint="eastAsia"/>
          <w:bCs/>
          <w:kern w:val="0"/>
          <w:sz w:val="28"/>
          <w:szCs w:val="28"/>
        </w:rPr>
        <w:t>促进侧支循环重建以增强脑血管储备功能，可阻止其发</w:t>
      </w:r>
      <w:r>
        <w:rPr>
          <w:rFonts w:ascii="宋体" w:hAnsi="宋体" w:cs="宋体" w:hint="eastAsia"/>
          <w:bCs/>
          <w:kern w:val="0"/>
          <w:sz w:val="28"/>
          <w:szCs w:val="28"/>
        </w:rPr>
        <w:lastRenderedPageBreak/>
        <w:t>生/再发脑梗死或轻脑梗死严重程度。体现</w:t>
      </w:r>
      <w:proofErr w:type="gramStart"/>
      <w:r>
        <w:rPr>
          <w:rFonts w:ascii="宋体" w:hAnsi="宋体" w:cs="宋体" w:hint="eastAsia"/>
          <w:bCs/>
          <w:kern w:val="0"/>
          <w:sz w:val="28"/>
          <w:szCs w:val="28"/>
        </w:rPr>
        <w:t>了疏血通</w:t>
      </w:r>
      <w:proofErr w:type="gramEnd"/>
      <w:r>
        <w:rPr>
          <w:rFonts w:ascii="宋体" w:hAnsi="宋体" w:cs="宋体" w:hint="eastAsia"/>
          <w:bCs/>
          <w:kern w:val="0"/>
          <w:sz w:val="28"/>
          <w:szCs w:val="28"/>
        </w:rPr>
        <w:t>很高的临床价值，创造了更大的社会效益和经济效益。</w:t>
      </w:r>
    </w:p>
    <w:p w:rsidR="002006C3" w:rsidRDefault="002006C3" w:rsidP="002006C3">
      <w:pPr>
        <w:adjustRightInd w:val="0"/>
        <w:snapToGrid w:val="0"/>
        <w:spacing w:line="500" w:lineRule="exact"/>
        <w:ind w:firstLineChars="198" w:firstLine="554"/>
        <w:jc w:val="left"/>
        <w:rPr>
          <w:rFonts w:ascii="宋体" w:hAnsi="宋体" w:cs="宋体" w:hint="eastAsia"/>
          <w:bCs/>
          <w:kern w:val="0"/>
          <w:sz w:val="28"/>
          <w:szCs w:val="28"/>
        </w:rPr>
      </w:pPr>
      <w:r>
        <w:rPr>
          <w:rFonts w:ascii="宋体" w:hAnsi="宋体" w:cs="宋体" w:hint="eastAsia"/>
          <w:bCs/>
          <w:kern w:val="0"/>
          <w:sz w:val="28"/>
          <w:szCs w:val="28"/>
        </w:rPr>
        <w:t>32546</w:t>
      </w:r>
      <w:proofErr w:type="gramStart"/>
      <w:r>
        <w:rPr>
          <w:rFonts w:ascii="宋体" w:hAnsi="宋体" w:cs="宋体" w:hint="eastAsia"/>
          <w:bCs/>
          <w:kern w:val="0"/>
          <w:sz w:val="28"/>
          <w:szCs w:val="28"/>
        </w:rPr>
        <w:t>例疏血通上市</w:t>
      </w:r>
      <w:proofErr w:type="gramEnd"/>
      <w:r>
        <w:rPr>
          <w:rFonts w:ascii="宋体" w:hAnsi="宋体" w:cs="宋体" w:hint="eastAsia"/>
          <w:bCs/>
          <w:kern w:val="0"/>
          <w:sz w:val="28"/>
          <w:szCs w:val="28"/>
        </w:rPr>
        <w:t>后安全性临床监测研究显示，不良反应发生率1.97%。</w:t>
      </w:r>
    </w:p>
    <w:p w:rsidR="002006C3" w:rsidRDefault="002006C3" w:rsidP="002006C3">
      <w:pPr>
        <w:pStyle w:val="a4"/>
        <w:spacing w:line="500" w:lineRule="exact"/>
        <w:ind w:firstLine="482"/>
        <w:rPr>
          <w:rFonts w:hAnsi="宋体" w:cs="宋体"/>
          <w:kern w:val="0"/>
          <w:sz w:val="28"/>
          <w:szCs w:val="28"/>
        </w:rPr>
      </w:pPr>
      <w:r>
        <w:rPr>
          <w:rFonts w:hAnsi="宋体" w:cs="宋体" w:hint="eastAsia"/>
          <w:b/>
          <w:kern w:val="0"/>
          <w:sz w:val="28"/>
          <w:szCs w:val="28"/>
        </w:rPr>
        <w:t>金磊正高级高工</w:t>
      </w:r>
      <w:r>
        <w:rPr>
          <w:rFonts w:hAnsi="宋体" w:cs="宋体" w:hint="eastAsia"/>
          <w:kern w:val="0"/>
          <w:sz w:val="28"/>
          <w:szCs w:val="28"/>
        </w:rPr>
        <w:t>，在国际上，生长激素每天注射一次，使用不方便，但长效生长激素的开发一直受到活性低收率低疗效差的技术瓶颈限制而不能问世。经14年技术攻关，在国际上率先发明了 “N 端单位点聚乙二醇生长激素偶联技术”，</w:t>
      </w:r>
      <w:r>
        <w:rPr>
          <w:rFonts w:hAnsi="宋体" w:cs="宋体" w:hint="eastAsia"/>
          <w:color w:val="000000"/>
          <w:kern w:val="0"/>
          <w:sz w:val="28"/>
          <w:szCs w:val="28"/>
        </w:rPr>
        <w:t>每个</w:t>
      </w:r>
      <w:proofErr w:type="spellStart"/>
      <w:r>
        <w:rPr>
          <w:rFonts w:hAnsi="宋体" w:cs="宋体" w:hint="eastAsia"/>
          <w:color w:val="000000"/>
          <w:kern w:val="0"/>
          <w:sz w:val="28"/>
          <w:szCs w:val="28"/>
        </w:rPr>
        <w:t>hGH</w:t>
      </w:r>
      <w:proofErr w:type="spellEnd"/>
      <w:r>
        <w:rPr>
          <w:rFonts w:hAnsi="宋体" w:cs="宋体" w:hint="eastAsia"/>
          <w:color w:val="000000"/>
          <w:kern w:val="0"/>
          <w:sz w:val="28"/>
          <w:szCs w:val="28"/>
        </w:rPr>
        <w:t>分子与单一的PEG分子偶联，使</w:t>
      </w:r>
      <w:r>
        <w:rPr>
          <w:rFonts w:hAnsi="宋体" w:cs="宋体" w:hint="eastAsia"/>
          <w:kern w:val="0"/>
          <w:sz w:val="28"/>
          <w:szCs w:val="28"/>
        </w:rPr>
        <w:t>人生长激素蛋白</w:t>
      </w:r>
      <w:r>
        <w:rPr>
          <w:rFonts w:hAnsi="宋体" w:cs="宋体" w:hint="eastAsia"/>
          <w:color w:val="000000"/>
          <w:kern w:val="0"/>
          <w:sz w:val="28"/>
          <w:szCs w:val="28"/>
        </w:rPr>
        <w:t>免受各种酶的破坏，</w:t>
      </w:r>
      <w:r>
        <w:rPr>
          <w:rFonts w:hAnsi="宋体" w:cs="宋体" w:hint="eastAsia"/>
          <w:kern w:val="0"/>
          <w:sz w:val="28"/>
          <w:szCs w:val="28"/>
        </w:rPr>
        <w:t>研制出国际首创每周注射一次、</w:t>
      </w:r>
      <w:r>
        <w:rPr>
          <w:rFonts w:hAnsi="宋体" w:cs="宋体" w:hint="eastAsia"/>
          <w:kern w:val="0"/>
          <w:sz w:val="28"/>
          <w:szCs w:val="28"/>
          <w:lang w:val="zh-CN"/>
        </w:rPr>
        <w:t>安全性与短效一致的</w:t>
      </w:r>
      <w:proofErr w:type="gramStart"/>
      <w:r>
        <w:rPr>
          <w:rFonts w:hAnsi="宋体" w:cs="宋体" w:hint="eastAsia"/>
          <w:color w:val="000000"/>
          <w:kern w:val="0"/>
          <w:sz w:val="28"/>
          <w:szCs w:val="28"/>
        </w:rPr>
        <w:t>的</w:t>
      </w:r>
      <w:proofErr w:type="gramEnd"/>
      <w:r>
        <w:rPr>
          <w:rFonts w:hAnsi="宋体" w:cs="宋体" w:hint="eastAsia"/>
          <w:color w:val="000000"/>
          <w:kern w:val="0"/>
          <w:sz w:val="28"/>
          <w:szCs w:val="28"/>
        </w:rPr>
        <w:t>长效</w:t>
      </w:r>
      <w:r>
        <w:rPr>
          <w:rFonts w:hAnsi="宋体" w:cs="宋体" w:hint="eastAsia"/>
          <w:kern w:val="0"/>
          <w:sz w:val="28"/>
          <w:szCs w:val="28"/>
        </w:rPr>
        <w:t>人生长激素，结束了全球60年来生长激素每天注射一次的历史，</w:t>
      </w:r>
      <w:r>
        <w:rPr>
          <w:rFonts w:hAnsi="宋体" w:cs="宋体" w:hint="eastAsia"/>
          <w:kern w:val="0"/>
          <w:sz w:val="28"/>
          <w:szCs w:val="28"/>
          <w:lang w:val="zh-CN"/>
        </w:rPr>
        <w:t>大大提升了患者的依从性和就诊用药人数，是中国首个全球主流新药中的原研药，</w:t>
      </w:r>
      <w:r>
        <w:rPr>
          <w:rFonts w:hAnsi="宋体" w:cs="宋体" w:hint="eastAsia"/>
          <w:kern w:val="0"/>
          <w:sz w:val="28"/>
          <w:szCs w:val="28"/>
        </w:rPr>
        <w:t>使我国人生长激素生产技术跨入国际领先行列。</w:t>
      </w:r>
    </w:p>
    <w:p w:rsidR="002006C3" w:rsidRDefault="002006C3" w:rsidP="002006C3">
      <w:pPr>
        <w:pStyle w:val="a4"/>
        <w:spacing w:line="500" w:lineRule="exact"/>
        <w:ind w:firstLine="482"/>
        <w:rPr>
          <w:rFonts w:hAnsi="宋体" w:cs="宋体"/>
          <w:kern w:val="0"/>
          <w:sz w:val="28"/>
          <w:szCs w:val="28"/>
        </w:rPr>
      </w:pPr>
      <w:r>
        <w:rPr>
          <w:rFonts w:hAnsi="宋体" w:cs="宋体" w:hint="eastAsia"/>
          <w:kern w:val="0"/>
          <w:sz w:val="28"/>
          <w:szCs w:val="28"/>
          <w:lang w:val="zh-CN"/>
        </w:rPr>
        <w:t>获国家科技进步二等奖及发明专利3项，</w:t>
      </w:r>
      <w:r>
        <w:rPr>
          <w:rFonts w:hAnsi="宋体" w:cs="宋体" w:hint="eastAsia"/>
          <w:kern w:val="0"/>
          <w:sz w:val="28"/>
          <w:szCs w:val="28"/>
        </w:rPr>
        <w:t>全球生长激素研究会主席</w:t>
      </w:r>
      <w:r>
        <w:rPr>
          <w:rFonts w:hAnsi="宋体" w:cs="宋体" w:hint="eastAsia"/>
          <w:kern w:val="0"/>
          <w:sz w:val="28"/>
          <w:szCs w:val="28"/>
          <w:lang w:val="zh-CN"/>
        </w:rPr>
        <w:t>科恩博士、</w:t>
      </w:r>
      <w:r>
        <w:rPr>
          <w:rFonts w:hAnsi="宋体" w:cs="宋体" w:hint="eastAsia"/>
          <w:kern w:val="0"/>
          <w:sz w:val="28"/>
          <w:szCs w:val="28"/>
        </w:rPr>
        <w:t>亚太儿科内分泌学会主席</w:t>
      </w:r>
      <w:r>
        <w:rPr>
          <w:rFonts w:hAnsi="宋体" w:cs="宋体" w:hint="eastAsia"/>
          <w:kern w:val="0"/>
          <w:sz w:val="28"/>
          <w:szCs w:val="28"/>
          <w:lang w:val="zh-CN"/>
        </w:rPr>
        <w:t>张壁涛教授以及王广基院士、夏照帆院士评价该产品达到国际领先水平。</w:t>
      </w:r>
    </w:p>
    <w:p w:rsidR="002006C3" w:rsidRDefault="002006C3" w:rsidP="002006C3">
      <w:pPr>
        <w:pStyle w:val="a4"/>
        <w:spacing w:line="500" w:lineRule="exact"/>
        <w:ind w:firstLine="482"/>
        <w:rPr>
          <w:rFonts w:hAnsi="宋体" w:cs="宋体"/>
          <w:kern w:val="0"/>
          <w:sz w:val="28"/>
          <w:szCs w:val="28"/>
          <w:lang w:val="zh-CN"/>
        </w:rPr>
      </w:pPr>
      <w:r>
        <w:rPr>
          <w:rFonts w:hAnsi="宋体" w:cs="宋体" w:hint="eastAsia"/>
          <w:kern w:val="0"/>
          <w:sz w:val="28"/>
          <w:szCs w:val="28"/>
        </w:rPr>
        <w:t>经</w:t>
      </w:r>
      <w:r>
        <w:rPr>
          <w:rFonts w:hAnsi="宋体" w:cs="宋体" w:hint="eastAsia"/>
          <w:color w:val="333333"/>
          <w:kern w:val="0"/>
          <w:sz w:val="28"/>
          <w:szCs w:val="28"/>
          <w:shd w:val="clear" w:color="auto" w:fill="FFFFFF"/>
        </w:rPr>
        <w:t>3000例IV期临床试验证明，</w:t>
      </w:r>
      <w:r>
        <w:rPr>
          <w:rFonts w:hAnsi="宋体" w:cs="宋体" w:hint="eastAsia"/>
          <w:kern w:val="0"/>
          <w:sz w:val="28"/>
          <w:szCs w:val="28"/>
        </w:rPr>
        <w:t>“聚乙二醇重组人生长激素注射液是治疗内源性生长激素缺乏引起的儿童生长缓慢的安全、有效的药物”。</w:t>
      </w:r>
    </w:p>
    <w:p w:rsidR="002006C3" w:rsidRDefault="002006C3" w:rsidP="002006C3">
      <w:pPr>
        <w:pStyle w:val="a4"/>
        <w:spacing w:line="500" w:lineRule="exact"/>
        <w:ind w:firstLine="482"/>
        <w:rPr>
          <w:rFonts w:hAnsi="宋体" w:cs="宋体"/>
          <w:kern w:val="0"/>
          <w:sz w:val="28"/>
          <w:szCs w:val="28"/>
          <w:lang w:val="zh-CN"/>
        </w:rPr>
      </w:pPr>
      <w:r>
        <w:rPr>
          <w:rFonts w:hAnsi="宋体" w:cs="宋体" w:hint="eastAsia"/>
          <w:kern w:val="0"/>
          <w:sz w:val="28"/>
          <w:szCs w:val="28"/>
          <w:lang w:val="zh-CN"/>
        </w:rPr>
        <w:t>与韩国已上市的微球技术长效生长激素相比，零抗体产生，疼痛感更低，</w:t>
      </w:r>
      <w:r>
        <w:rPr>
          <w:rFonts w:hAnsi="宋体" w:cs="宋体" w:hint="eastAsia"/>
          <w:kern w:val="0"/>
          <w:sz w:val="28"/>
          <w:szCs w:val="28"/>
        </w:rPr>
        <w:t>疗效更佳，局部不良反应发生率更低，安全性更强，临床验证证据更充分。</w:t>
      </w:r>
    </w:p>
    <w:p w:rsidR="002006C3" w:rsidRDefault="002006C3" w:rsidP="002006C3">
      <w:pPr>
        <w:adjustRightInd w:val="0"/>
        <w:snapToGrid w:val="0"/>
        <w:spacing w:line="500" w:lineRule="exact"/>
        <w:ind w:firstLineChars="198" w:firstLine="554"/>
        <w:jc w:val="left"/>
        <w:rPr>
          <w:rFonts w:ascii="宋体" w:hAnsi="宋体" w:cs="宋体" w:hint="eastAsia"/>
          <w:bCs/>
          <w:kern w:val="0"/>
          <w:sz w:val="28"/>
          <w:szCs w:val="28"/>
        </w:rPr>
      </w:pPr>
      <w:r>
        <w:rPr>
          <w:rFonts w:ascii="宋体" w:hAnsi="宋体" w:cs="宋体" w:hint="eastAsia"/>
          <w:kern w:val="0"/>
          <w:sz w:val="28"/>
          <w:szCs w:val="28"/>
          <w:lang w:val="zh-CN"/>
        </w:rPr>
        <w:t>已</w:t>
      </w:r>
      <w:r>
        <w:rPr>
          <w:rFonts w:ascii="宋体" w:hAnsi="宋体" w:cs="宋体" w:hint="eastAsia"/>
          <w:kern w:val="0"/>
          <w:sz w:val="28"/>
          <w:szCs w:val="28"/>
        </w:rPr>
        <w:t>在全国大中城市重点医院广泛应用，</w:t>
      </w:r>
      <w:r>
        <w:rPr>
          <w:rFonts w:ascii="宋体" w:hAnsi="宋体" w:cs="宋体" w:hint="eastAsia"/>
          <w:kern w:val="0"/>
          <w:sz w:val="28"/>
          <w:szCs w:val="28"/>
          <w:lang w:val="zh-CN"/>
        </w:rPr>
        <w:t>累计治疗矮小儿童</w:t>
      </w:r>
      <w:r>
        <w:rPr>
          <w:rFonts w:ascii="宋体" w:hAnsi="宋体" w:cs="宋体" w:hint="eastAsia"/>
          <w:kern w:val="0"/>
          <w:sz w:val="28"/>
          <w:szCs w:val="28"/>
        </w:rPr>
        <w:t>2</w:t>
      </w:r>
      <w:r>
        <w:rPr>
          <w:rFonts w:ascii="宋体" w:hAnsi="宋体" w:cs="宋体" w:hint="eastAsia"/>
          <w:kern w:val="0"/>
          <w:sz w:val="28"/>
          <w:szCs w:val="28"/>
          <w:lang w:val="zh-CN"/>
        </w:rPr>
        <w:t>万多人，年增10-13cm，有效率90％以上</w:t>
      </w:r>
      <w:r>
        <w:rPr>
          <w:rFonts w:ascii="宋体" w:hAnsi="宋体" w:cs="宋体" w:hint="eastAsia"/>
          <w:kern w:val="0"/>
          <w:sz w:val="28"/>
          <w:szCs w:val="28"/>
        </w:rPr>
        <w:t>,</w:t>
      </w:r>
      <w:r>
        <w:rPr>
          <w:rFonts w:ascii="宋体" w:hAnsi="宋体" w:cs="宋体" w:hint="eastAsia"/>
          <w:kern w:val="0"/>
          <w:sz w:val="28"/>
          <w:szCs w:val="28"/>
          <w:lang w:val="zh-CN"/>
        </w:rPr>
        <w:t>累计销售</w:t>
      </w:r>
      <w:r>
        <w:rPr>
          <w:rFonts w:ascii="宋体" w:hAnsi="宋体" w:cs="宋体" w:hint="eastAsia"/>
          <w:kern w:val="0"/>
          <w:sz w:val="28"/>
          <w:szCs w:val="28"/>
        </w:rPr>
        <w:t>9.2</w:t>
      </w:r>
      <w:r>
        <w:rPr>
          <w:rFonts w:ascii="宋体" w:hAnsi="宋体" w:cs="宋体" w:hint="eastAsia"/>
          <w:kern w:val="0"/>
          <w:sz w:val="28"/>
          <w:szCs w:val="28"/>
          <w:lang w:val="zh-CN"/>
        </w:rPr>
        <w:t>亿元，利税</w:t>
      </w:r>
      <w:r>
        <w:rPr>
          <w:rFonts w:ascii="宋体" w:hAnsi="宋体" w:cs="宋体" w:hint="eastAsia"/>
          <w:kern w:val="0"/>
          <w:sz w:val="28"/>
          <w:szCs w:val="28"/>
        </w:rPr>
        <w:t>4.5</w:t>
      </w:r>
      <w:r>
        <w:rPr>
          <w:rFonts w:ascii="宋体" w:hAnsi="宋体" w:cs="宋体" w:hint="eastAsia"/>
          <w:kern w:val="0"/>
          <w:sz w:val="28"/>
          <w:szCs w:val="28"/>
          <w:lang w:val="zh-CN"/>
        </w:rPr>
        <w:t>亿元。</w:t>
      </w:r>
      <w:proofErr w:type="gramStart"/>
      <w:r>
        <w:rPr>
          <w:rFonts w:ascii="宋体" w:hAnsi="宋体" w:cs="宋体" w:hint="eastAsia"/>
          <w:kern w:val="0"/>
          <w:sz w:val="28"/>
          <w:szCs w:val="28"/>
          <w:lang w:val="zh-CN"/>
        </w:rPr>
        <w:t>鑫</w:t>
      </w:r>
      <w:proofErr w:type="gramEnd"/>
    </w:p>
    <w:p w:rsidR="002006C3" w:rsidRDefault="002006C3" w:rsidP="002006C3">
      <w:pPr>
        <w:spacing w:line="500" w:lineRule="exact"/>
        <w:ind w:firstLineChars="200" w:firstLine="562"/>
        <w:rPr>
          <w:rFonts w:ascii="宋体" w:hAnsi="宋体"/>
          <w:kern w:val="0"/>
          <w:sz w:val="28"/>
          <w:szCs w:val="28"/>
        </w:rPr>
      </w:pPr>
      <w:r>
        <w:rPr>
          <w:rFonts w:ascii="宋体" w:hAnsi="宋体"/>
          <w:b/>
          <w:bCs/>
          <w:kern w:val="0"/>
          <w:sz w:val="28"/>
          <w:szCs w:val="28"/>
        </w:rPr>
        <w:t>崔一民教授</w:t>
      </w:r>
      <w:r>
        <w:rPr>
          <w:rFonts w:ascii="宋体" w:hAnsi="宋体" w:hint="eastAsia"/>
          <w:bCs/>
          <w:kern w:val="0"/>
          <w:sz w:val="28"/>
          <w:szCs w:val="28"/>
        </w:rPr>
        <w:t>，</w:t>
      </w:r>
      <w:r>
        <w:rPr>
          <w:rFonts w:ascii="宋体" w:hAnsi="宋体"/>
          <w:kern w:val="0"/>
          <w:sz w:val="28"/>
          <w:szCs w:val="28"/>
        </w:rPr>
        <w:t xml:space="preserve"> </w:t>
      </w:r>
      <w:r>
        <w:rPr>
          <w:rFonts w:ascii="宋体" w:hAnsi="宋体"/>
          <w:bCs/>
          <w:kern w:val="0"/>
          <w:sz w:val="28"/>
          <w:szCs w:val="28"/>
        </w:rPr>
        <w:t>国家1.5类多</w:t>
      </w:r>
      <w:proofErr w:type="gramStart"/>
      <w:r>
        <w:rPr>
          <w:rFonts w:ascii="宋体" w:hAnsi="宋体"/>
          <w:bCs/>
          <w:kern w:val="0"/>
          <w:sz w:val="28"/>
          <w:szCs w:val="28"/>
        </w:rPr>
        <w:t>效固定</w:t>
      </w:r>
      <w:proofErr w:type="gramEnd"/>
      <w:r>
        <w:rPr>
          <w:rFonts w:ascii="宋体" w:hAnsi="宋体"/>
          <w:bCs/>
          <w:kern w:val="0"/>
          <w:sz w:val="28"/>
          <w:szCs w:val="28"/>
        </w:rPr>
        <w:t>复方新药“氨氯地平叶酸片（氨叶片）”的注册临床一期临床研究首席科学家。</w:t>
      </w:r>
      <w:r>
        <w:rPr>
          <w:rFonts w:ascii="宋体" w:hAnsi="宋体"/>
          <w:kern w:val="0"/>
          <w:sz w:val="28"/>
          <w:szCs w:val="28"/>
        </w:rPr>
        <w:t>现任北京大学第一医院临床试验中心主任、博士生导师。“新药临床试验药物基因组学技术平台建立”项目获2012年中国药学会科学技术奖二等奖、2013年华夏医学科技奖三等奖，2017年被评为“中国医药创新品牌系列评选最具影响力创新人物”，2017年</w:t>
      </w:r>
      <w:proofErr w:type="gramStart"/>
      <w:r>
        <w:rPr>
          <w:rFonts w:ascii="宋体" w:hAnsi="宋体"/>
          <w:kern w:val="0"/>
          <w:sz w:val="28"/>
          <w:szCs w:val="28"/>
        </w:rPr>
        <w:t>获药明</w:t>
      </w:r>
      <w:proofErr w:type="gramEnd"/>
      <w:r>
        <w:rPr>
          <w:rFonts w:ascii="宋体" w:hAnsi="宋体"/>
          <w:kern w:val="0"/>
          <w:sz w:val="28"/>
          <w:szCs w:val="28"/>
        </w:rPr>
        <w:t>康德生命化学研究</w:t>
      </w:r>
      <w:proofErr w:type="gramStart"/>
      <w:r>
        <w:rPr>
          <w:rFonts w:ascii="宋体" w:hAnsi="宋体"/>
          <w:kern w:val="0"/>
          <w:sz w:val="28"/>
          <w:szCs w:val="28"/>
        </w:rPr>
        <w:t>奖学者</w:t>
      </w:r>
      <w:proofErr w:type="gramEnd"/>
      <w:r>
        <w:rPr>
          <w:rFonts w:ascii="宋体" w:hAnsi="宋体"/>
          <w:kern w:val="0"/>
          <w:sz w:val="28"/>
          <w:szCs w:val="28"/>
        </w:rPr>
        <w:t>奖、2018年获吴阶平</w:t>
      </w:r>
      <w:proofErr w:type="gramStart"/>
      <w:r>
        <w:rPr>
          <w:rFonts w:ascii="宋体" w:hAnsi="宋体"/>
          <w:kern w:val="0"/>
          <w:sz w:val="28"/>
          <w:szCs w:val="28"/>
        </w:rPr>
        <w:t>保罗杨森</w:t>
      </w:r>
      <w:proofErr w:type="gramEnd"/>
      <w:r>
        <w:rPr>
          <w:rFonts w:ascii="宋体" w:hAnsi="宋体"/>
          <w:kern w:val="0"/>
          <w:sz w:val="28"/>
          <w:szCs w:val="28"/>
        </w:rPr>
        <w:t>医学药学奖。学术兼职包括教育部高等教育药学类教育指导委员会副主任委员、国家药典</w:t>
      </w:r>
      <w:r>
        <w:rPr>
          <w:rFonts w:ascii="宋体" w:hAnsi="宋体"/>
          <w:kern w:val="0"/>
          <w:sz w:val="28"/>
          <w:szCs w:val="28"/>
        </w:rPr>
        <w:lastRenderedPageBreak/>
        <w:t>委员会委员、国家仿制药质量和疗效一致性评价专家委员会委员、国家药品审评中心咨询专家；中国药学会产学研与创新工作委员会副主任委员；中国药理学会副秘书长，中国药理学会临床药理学专业委员会候任主任委员等。国家</w:t>
      </w:r>
      <w:proofErr w:type="gramStart"/>
      <w:r>
        <w:rPr>
          <w:rFonts w:ascii="宋体" w:hAnsi="宋体"/>
          <w:kern w:val="0"/>
          <w:sz w:val="28"/>
          <w:szCs w:val="28"/>
        </w:rPr>
        <w:t>”十二五”</w:t>
      </w:r>
      <w:proofErr w:type="gramEnd"/>
      <w:r>
        <w:rPr>
          <w:rFonts w:ascii="宋体" w:hAnsi="宋体"/>
          <w:kern w:val="0"/>
          <w:sz w:val="28"/>
          <w:szCs w:val="28"/>
        </w:rPr>
        <w:t>重大新药创制专项依那普利叶酸</w:t>
      </w:r>
      <w:proofErr w:type="gramStart"/>
      <w:r>
        <w:rPr>
          <w:rFonts w:ascii="宋体" w:hAnsi="宋体"/>
          <w:kern w:val="0"/>
          <w:sz w:val="28"/>
          <w:szCs w:val="28"/>
        </w:rPr>
        <w:t>片上市</w:t>
      </w:r>
      <w:proofErr w:type="gramEnd"/>
      <w:r>
        <w:rPr>
          <w:rFonts w:ascii="宋体" w:hAnsi="宋体"/>
          <w:kern w:val="0"/>
          <w:sz w:val="28"/>
          <w:szCs w:val="28"/>
        </w:rPr>
        <w:t>后临床研究、《中国脑卒中一级预防研究（CSPPT）》指导委员会委员，荣获2013年中国药学发展特殊贡献奖。</w:t>
      </w:r>
    </w:p>
    <w:p w:rsidR="002006C3" w:rsidRDefault="002006C3" w:rsidP="002006C3">
      <w:pPr>
        <w:spacing w:line="500" w:lineRule="exact"/>
        <w:ind w:firstLineChars="200" w:firstLine="562"/>
        <w:rPr>
          <w:rFonts w:ascii="宋体" w:hAnsi="宋体" w:hint="eastAsia"/>
          <w:kern w:val="0"/>
          <w:sz w:val="28"/>
          <w:szCs w:val="28"/>
        </w:rPr>
      </w:pPr>
      <w:r>
        <w:rPr>
          <w:rFonts w:ascii="宋体" w:hAnsi="宋体"/>
          <w:b/>
          <w:bCs/>
          <w:kern w:val="0"/>
          <w:sz w:val="28"/>
          <w:szCs w:val="28"/>
        </w:rPr>
        <w:t>霍勇教授</w:t>
      </w:r>
      <w:r>
        <w:rPr>
          <w:rFonts w:ascii="宋体" w:hAnsi="宋体" w:hint="eastAsia"/>
          <w:b/>
          <w:bCs/>
          <w:kern w:val="0"/>
          <w:sz w:val="28"/>
          <w:szCs w:val="28"/>
        </w:rPr>
        <w:t>，</w:t>
      </w:r>
      <w:r>
        <w:rPr>
          <w:rFonts w:ascii="宋体" w:hAnsi="宋体"/>
          <w:bCs/>
          <w:kern w:val="0"/>
          <w:sz w:val="28"/>
          <w:szCs w:val="28"/>
        </w:rPr>
        <w:t>国家1.5类多</w:t>
      </w:r>
      <w:proofErr w:type="gramStart"/>
      <w:r>
        <w:rPr>
          <w:rFonts w:ascii="宋体" w:hAnsi="宋体"/>
          <w:bCs/>
          <w:kern w:val="0"/>
          <w:sz w:val="28"/>
          <w:szCs w:val="28"/>
        </w:rPr>
        <w:t>效固定</w:t>
      </w:r>
      <w:proofErr w:type="gramEnd"/>
      <w:r>
        <w:rPr>
          <w:rFonts w:ascii="宋体" w:hAnsi="宋体"/>
          <w:bCs/>
          <w:kern w:val="0"/>
          <w:sz w:val="28"/>
          <w:szCs w:val="28"/>
        </w:rPr>
        <w:t>复方新药“氨氯地平叶酸片（氨叶片）”的确证性临床研究首席科学家。</w:t>
      </w:r>
      <w:r>
        <w:rPr>
          <w:rFonts w:ascii="宋体" w:hAnsi="宋体"/>
          <w:kern w:val="0"/>
          <w:sz w:val="28"/>
          <w:szCs w:val="28"/>
        </w:rPr>
        <w:t>北京大学第一医院教授、主任医师、博士生导师、心内科及心脏中心主任，</w:t>
      </w:r>
      <w:r>
        <w:rPr>
          <w:rFonts w:ascii="宋体" w:hAnsi="宋体" w:hint="eastAsia"/>
          <w:kern w:val="0"/>
          <w:sz w:val="28"/>
          <w:szCs w:val="28"/>
        </w:rPr>
        <w:t>亚洲心脏病学会</w:t>
      </w:r>
      <w:r>
        <w:rPr>
          <w:rFonts w:ascii="宋体" w:hAnsi="宋体"/>
          <w:kern w:val="0"/>
          <w:sz w:val="28"/>
          <w:szCs w:val="28"/>
        </w:rPr>
        <w:t>主席、</w:t>
      </w:r>
      <w:proofErr w:type="gramStart"/>
      <w:r>
        <w:rPr>
          <w:rFonts w:ascii="宋体" w:hAnsi="宋体" w:hint="eastAsia"/>
          <w:kern w:val="0"/>
          <w:sz w:val="28"/>
          <w:szCs w:val="28"/>
        </w:rPr>
        <w:t>世界华</w:t>
      </w:r>
      <w:proofErr w:type="gramEnd"/>
      <w:r>
        <w:rPr>
          <w:rFonts w:ascii="宋体" w:hAnsi="宋体" w:hint="eastAsia"/>
          <w:kern w:val="0"/>
          <w:sz w:val="28"/>
          <w:szCs w:val="28"/>
        </w:rPr>
        <w:t>人心血管医师协会会长</w:t>
      </w:r>
      <w:r>
        <w:rPr>
          <w:rFonts w:ascii="宋体" w:hAnsi="宋体"/>
          <w:kern w:val="0"/>
          <w:sz w:val="28"/>
          <w:szCs w:val="28"/>
        </w:rPr>
        <w:t>。中华医学会心血管病学分会前任主任委员，</w:t>
      </w:r>
      <w:r>
        <w:rPr>
          <w:rFonts w:ascii="宋体" w:hAnsi="宋体" w:hint="eastAsia"/>
          <w:kern w:val="0"/>
          <w:sz w:val="28"/>
          <w:szCs w:val="28"/>
        </w:rPr>
        <w:t>中国医师协会心血管内科医师分会前任</w:t>
      </w:r>
      <w:r>
        <w:rPr>
          <w:rFonts w:ascii="宋体" w:hAnsi="宋体"/>
          <w:kern w:val="0"/>
          <w:sz w:val="28"/>
          <w:szCs w:val="28"/>
        </w:rPr>
        <w:t>会长。</w:t>
      </w:r>
      <w:r>
        <w:rPr>
          <w:rFonts w:ascii="宋体" w:hAnsi="宋体" w:hint="eastAsia"/>
          <w:kern w:val="0"/>
          <w:sz w:val="28"/>
          <w:szCs w:val="28"/>
        </w:rPr>
        <w:t>国家卫生和健康委员会心血管疾病介入诊疗技术管理专家工作组</w:t>
      </w:r>
      <w:r>
        <w:rPr>
          <w:rFonts w:ascii="宋体" w:hAnsi="宋体"/>
          <w:kern w:val="0"/>
          <w:sz w:val="28"/>
          <w:szCs w:val="28"/>
        </w:rPr>
        <w:t>组长、</w:t>
      </w:r>
      <w:r>
        <w:rPr>
          <w:rFonts w:ascii="宋体" w:hAnsi="宋体" w:hint="eastAsia"/>
          <w:kern w:val="0"/>
          <w:sz w:val="28"/>
          <w:szCs w:val="28"/>
        </w:rPr>
        <w:t>国家卫生和健康委员会心血管疾病医疗质量控制中心（冠心病介入）主任、中国医师协会专科医师规范化培训心血管病学专科专家委员会</w:t>
      </w:r>
      <w:r>
        <w:rPr>
          <w:rFonts w:ascii="宋体" w:hAnsi="宋体"/>
          <w:kern w:val="0"/>
          <w:sz w:val="28"/>
          <w:szCs w:val="28"/>
        </w:rPr>
        <w:t>主任委员、</w:t>
      </w:r>
      <w:r>
        <w:rPr>
          <w:rFonts w:ascii="宋体" w:hAnsi="宋体" w:hint="eastAsia"/>
          <w:kern w:val="0"/>
          <w:sz w:val="28"/>
          <w:szCs w:val="28"/>
        </w:rPr>
        <w:t>国家卫生和健康委员会合理用药专家委员会心血管药物专业组</w:t>
      </w:r>
      <w:r>
        <w:rPr>
          <w:rFonts w:ascii="宋体" w:hAnsi="宋体"/>
          <w:kern w:val="0"/>
          <w:sz w:val="28"/>
          <w:szCs w:val="28"/>
        </w:rPr>
        <w:t>组长。</w:t>
      </w:r>
      <w:r>
        <w:rPr>
          <w:rFonts w:ascii="宋体" w:hAnsi="宋体" w:hint="eastAsia"/>
          <w:kern w:val="0"/>
          <w:sz w:val="28"/>
          <w:szCs w:val="28"/>
        </w:rPr>
        <w:t>“</w:t>
      </w:r>
      <w:r>
        <w:rPr>
          <w:rFonts w:ascii="宋体" w:hAnsi="宋体"/>
          <w:kern w:val="0"/>
          <w:sz w:val="28"/>
          <w:szCs w:val="28"/>
        </w:rPr>
        <w:t>十二五</w:t>
      </w:r>
      <w:r>
        <w:rPr>
          <w:rFonts w:ascii="宋体" w:hAnsi="宋体" w:hint="eastAsia"/>
          <w:kern w:val="0"/>
          <w:sz w:val="28"/>
          <w:szCs w:val="28"/>
        </w:rPr>
        <w:t>”</w:t>
      </w:r>
      <w:r>
        <w:rPr>
          <w:rFonts w:ascii="宋体" w:hAnsi="宋体"/>
          <w:kern w:val="0"/>
          <w:sz w:val="28"/>
          <w:szCs w:val="28"/>
        </w:rPr>
        <w:t>国家</w:t>
      </w:r>
      <w:r>
        <w:rPr>
          <w:rFonts w:ascii="宋体" w:hAnsi="宋体" w:hint="eastAsia"/>
          <w:kern w:val="0"/>
          <w:sz w:val="28"/>
          <w:szCs w:val="28"/>
        </w:rPr>
        <w:t>科技</w:t>
      </w:r>
      <w:r>
        <w:rPr>
          <w:rFonts w:ascii="宋体" w:hAnsi="宋体"/>
          <w:kern w:val="0"/>
          <w:sz w:val="28"/>
          <w:szCs w:val="28"/>
        </w:rPr>
        <w:t>重大</w:t>
      </w:r>
      <w:r>
        <w:rPr>
          <w:rFonts w:ascii="宋体" w:hAnsi="宋体" w:hint="eastAsia"/>
          <w:kern w:val="0"/>
          <w:sz w:val="28"/>
          <w:szCs w:val="28"/>
        </w:rPr>
        <w:t>专项项目重大新药创制专项</w:t>
      </w:r>
      <w:r>
        <w:rPr>
          <w:rFonts w:ascii="宋体" w:hAnsi="宋体"/>
          <w:kern w:val="0"/>
          <w:sz w:val="28"/>
          <w:szCs w:val="28"/>
        </w:rPr>
        <w:t>《</w:t>
      </w:r>
      <w:r>
        <w:rPr>
          <w:rFonts w:ascii="宋体" w:hAnsi="宋体" w:hint="eastAsia"/>
          <w:kern w:val="0"/>
          <w:sz w:val="28"/>
          <w:szCs w:val="28"/>
        </w:rPr>
        <w:t>依那普利叶酸片预防脑卒中的上市后临床研究》（中</w:t>
      </w:r>
      <w:r>
        <w:rPr>
          <w:rFonts w:ascii="宋体" w:hAnsi="宋体"/>
          <w:kern w:val="0"/>
          <w:sz w:val="28"/>
          <w:szCs w:val="28"/>
        </w:rPr>
        <w:t>国脑卒中一级预防研究（CSPPT）、</w:t>
      </w:r>
      <w:r>
        <w:rPr>
          <w:rFonts w:ascii="宋体" w:hAnsi="宋体" w:hint="eastAsia"/>
          <w:kern w:val="0"/>
          <w:sz w:val="28"/>
          <w:szCs w:val="28"/>
        </w:rPr>
        <w:t>“十三五”</w:t>
      </w:r>
      <w:r>
        <w:rPr>
          <w:rFonts w:ascii="宋体" w:hAnsi="宋体"/>
          <w:kern w:val="0"/>
          <w:sz w:val="28"/>
          <w:szCs w:val="28"/>
        </w:rPr>
        <w:t>国家</w:t>
      </w:r>
      <w:r>
        <w:rPr>
          <w:rFonts w:ascii="宋体" w:hAnsi="宋体" w:hint="eastAsia"/>
          <w:kern w:val="0"/>
          <w:sz w:val="28"/>
          <w:szCs w:val="28"/>
        </w:rPr>
        <w:t>重点研发计划</w:t>
      </w:r>
      <w:r>
        <w:rPr>
          <w:rFonts w:ascii="宋体" w:hAnsi="宋体"/>
          <w:kern w:val="0"/>
          <w:sz w:val="28"/>
          <w:szCs w:val="28"/>
        </w:rPr>
        <w:t>精准医学</w:t>
      </w:r>
      <w:r>
        <w:rPr>
          <w:rFonts w:ascii="宋体" w:hAnsi="宋体" w:hint="eastAsia"/>
          <w:kern w:val="0"/>
          <w:sz w:val="28"/>
          <w:szCs w:val="28"/>
        </w:rPr>
        <w:t>研究</w:t>
      </w:r>
      <w:r>
        <w:rPr>
          <w:rFonts w:ascii="宋体" w:hAnsi="宋体"/>
          <w:kern w:val="0"/>
          <w:sz w:val="28"/>
          <w:szCs w:val="28"/>
        </w:rPr>
        <w:t>重点专项《基于多组学特征谱的H型高血压分子分型研究》首席科学家。荣获2016年国家</w:t>
      </w:r>
      <w:r>
        <w:rPr>
          <w:rFonts w:ascii="宋体" w:hAnsi="宋体" w:hint="eastAsia"/>
          <w:kern w:val="0"/>
          <w:sz w:val="28"/>
          <w:szCs w:val="28"/>
        </w:rPr>
        <w:t>科学技术</w:t>
      </w:r>
      <w:r>
        <w:rPr>
          <w:rFonts w:ascii="宋体" w:hAnsi="宋体"/>
          <w:kern w:val="0"/>
          <w:sz w:val="28"/>
          <w:szCs w:val="28"/>
        </w:rPr>
        <w:t>进步</w:t>
      </w:r>
      <w:r>
        <w:rPr>
          <w:rFonts w:ascii="宋体" w:hAnsi="宋体" w:hint="eastAsia"/>
          <w:kern w:val="0"/>
          <w:sz w:val="28"/>
          <w:szCs w:val="28"/>
        </w:rPr>
        <w:t>奖</w:t>
      </w:r>
      <w:r>
        <w:rPr>
          <w:rFonts w:ascii="宋体" w:hAnsi="宋体"/>
          <w:kern w:val="0"/>
          <w:sz w:val="28"/>
          <w:szCs w:val="28"/>
        </w:rPr>
        <w:t>二等奖。</w:t>
      </w:r>
    </w:p>
    <w:p w:rsidR="002006C3" w:rsidRDefault="002006C3" w:rsidP="002006C3">
      <w:pPr>
        <w:spacing w:line="500" w:lineRule="exact"/>
        <w:rPr>
          <w:rFonts w:ascii="宋体" w:hAnsi="宋体" w:cs="宋体" w:hint="eastAsia"/>
          <w:b/>
          <w:bCs/>
          <w:kern w:val="0"/>
          <w:sz w:val="28"/>
          <w:szCs w:val="28"/>
        </w:rPr>
      </w:pPr>
      <w:r>
        <w:rPr>
          <w:rFonts w:ascii="宋体" w:hAnsi="宋体" w:cs="宋体" w:hint="eastAsia"/>
          <w:b/>
          <w:bCs/>
          <w:kern w:val="0"/>
          <w:sz w:val="28"/>
          <w:szCs w:val="28"/>
        </w:rPr>
        <w:t>杰出青年学者奖获得者：</w:t>
      </w:r>
    </w:p>
    <w:p w:rsidR="002006C3" w:rsidRDefault="002006C3" w:rsidP="002006C3">
      <w:pPr>
        <w:spacing w:line="500" w:lineRule="exact"/>
        <w:ind w:firstLineChars="200" w:firstLine="562"/>
        <w:rPr>
          <w:rFonts w:ascii="宋体" w:hAnsi="宋体"/>
          <w:kern w:val="0"/>
          <w:sz w:val="28"/>
          <w:szCs w:val="28"/>
        </w:rPr>
      </w:pPr>
      <w:r>
        <w:rPr>
          <w:rFonts w:ascii="宋体" w:hAnsi="宋体" w:cs="宋体" w:hint="eastAsia"/>
          <w:b/>
          <w:bCs/>
          <w:kern w:val="0"/>
          <w:sz w:val="28"/>
          <w:szCs w:val="28"/>
        </w:rPr>
        <w:t>袁媛研究员，</w:t>
      </w:r>
      <w:r>
        <w:rPr>
          <w:rFonts w:ascii="宋体" w:hAnsi="宋体" w:hint="eastAsia"/>
          <w:kern w:val="0"/>
          <w:sz w:val="28"/>
          <w:szCs w:val="28"/>
        </w:rPr>
        <w:t>中药资源是我国最具原创性知识产权的战略资源，是中医药传承和发展的根本，特别是中药材更是中药产业赖以生存和发展的重要物质基础，其质量优劣业已成为政府相关部门和学术界悉心关注的重大课题。被推荐人长期致力于中药资源研究，专注于中药材品质形成过程中的生物学原理及其关键技术的研究与应用。</w:t>
      </w:r>
    </w:p>
    <w:p w:rsidR="002006C3" w:rsidRDefault="002006C3" w:rsidP="002006C3">
      <w:pPr>
        <w:spacing w:line="500" w:lineRule="exact"/>
        <w:ind w:firstLineChars="150" w:firstLine="420"/>
        <w:rPr>
          <w:rFonts w:ascii="宋体" w:hAnsi="宋体"/>
          <w:kern w:val="0"/>
          <w:sz w:val="28"/>
          <w:szCs w:val="28"/>
        </w:rPr>
      </w:pPr>
      <w:r>
        <w:rPr>
          <w:rFonts w:ascii="宋体" w:hAnsi="宋体" w:hint="eastAsia"/>
          <w:kern w:val="0"/>
          <w:sz w:val="28"/>
          <w:szCs w:val="28"/>
        </w:rPr>
        <w:t>近5年来，先后获得国家自然科学基金项目4项（重大项目子课题1项）、国家863项目1 项、国家科技基础性工作2项、中医药行业专项2项、国家</w:t>
      </w:r>
      <w:r>
        <w:rPr>
          <w:rFonts w:ascii="宋体" w:hAnsi="宋体" w:hint="eastAsia"/>
          <w:kern w:val="0"/>
          <w:sz w:val="28"/>
          <w:szCs w:val="28"/>
        </w:rPr>
        <w:lastRenderedPageBreak/>
        <w:t>药典委员会项目9项和1项国际合作项目资助。在国际、国内重要学术期刊上发表论文158篇（其中34篇被SCI 收录，他引546 次），第一或通讯作者论文被《Nature Communications》（IF 12.124）、《Industrial Crops and Products》、《Frontiers in Plant Science》、《科学通报》等录用。曾发表在《BMC genomics》上的论文被评为High accessed 论文。以第一完成人获得中华中医药学会科技进步二等奖等3 项。</w:t>
      </w:r>
    </w:p>
    <w:p w:rsidR="002006C3" w:rsidRDefault="002006C3" w:rsidP="002006C3">
      <w:pPr>
        <w:spacing w:line="500" w:lineRule="exact"/>
        <w:ind w:firstLineChars="150" w:firstLine="420"/>
        <w:rPr>
          <w:rFonts w:ascii="宋体" w:hAnsi="宋体"/>
          <w:kern w:val="0"/>
          <w:sz w:val="28"/>
          <w:szCs w:val="28"/>
        </w:rPr>
      </w:pPr>
      <w:r>
        <w:rPr>
          <w:rFonts w:ascii="宋体" w:hAnsi="宋体" w:hint="eastAsia"/>
          <w:kern w:val="0"/>
          <w:sz w:val="28"/>
          <w:szCs w:val="28"/>
        </w:rPr>
        <w:t xml:space="preserve">基于分支进化学说和遗传学理论，提出中药材鉴别标记筛选原则；建立覆盖中药生产全链条产品的在线核酸检测系统，并形成系列质量控制标准。利用SNP分型技术构建中药鉴别在线核酸检测系统，解决了中药分子鉴别快速检测的技术瓶颈，并在30 </w:t>
      </w:r>
      <w:proofErr w:type="gramStart"/>
      <w:r>
        <w:rPr>
          <w:rFonts w:ascii="宋体" w:hAnsi="宋体" w:hint="eastAsia"/>
          <w:kern w:val="0"/>
          <w:sz w:val="28"/>
          <w:szCs w:val="28"/>
        </w:rPr>
        <w:t>余种易混淆</w:t>
      </w:r>
      <w:proofErr w:type="gramEnd"/>
      <w:r>
        <w:rPr>
          <w:rFonts w:ascii="宋体" w:hAnsi="宋体" w:hint="eastAsia"/>
          <w:kern w:val="0"/>
          <w:sz w:val="28"/>
          <w:szCs w:val="28"/>
        </w:rPr>
        <w:t xml:space="preserve">药材和饮片、提取物、成药原料真伪鉴别中应用。其中首次发表了植物类药材配方颗粒PCR 鉴别方法，弥补了因传统鉴定特征丧失造成的鉴定难题；首次发表基于CCP-FRET 技术进行中成药原料投料纯度检测，实现了“丸、散、膏、丹”基原可辨；基于模块化技术，搭建了中药生产全产链条产品原料核酸检测体系，并设计生物分子快速检测箱（201720142239，已授权、第一发明人）和试剂盒（获北京市新技术产品，已销售至23 </w:t>
      </w:r>
      <w:proofErr w:type="gramStart"/>
      <w:r>
        <w:rPr>
          <w:rFonts w:ascii="宋体" w:hAnsi="宋体" w:hint="eastAsia"/>
          <w:kern w:val="0"/>
          <w:sz w:val="28"/>
          <w:szCs w:val="28"/>
        </w:rPr>
        <w:t>个</w:t>
      </w:r>
      <w:proofErr w:type="gramEnd"/>
      <w:r>
        <w:rPr>
          <w:rFonts w:ascii="宋体" w:hAnsi="宋体" w:hint="eastAsia"/>
          <w:kern w:val="0"/>
          <w:sz w:val="28"/>
          <w:szCs w:val="28"/>
        </w:rPr>
        <w:t>城市）。</w:t>
      </w:r>
    </w:p>
    <w:p w:rsidR="002006C3" w:rsidRDefault="002006C3" w:rsidP="002006C3">
      <w:pPr>
        <w:spacing w:line="500" w:lineRule="exact"/>
        <w:rPr>
          <w:rFonts w:ascii="宋体" w:hAnsi="宋体" w:cs="宋体"/>
          <w:kern w:val="0"/>
          <w:sz w:val="28"/>
          <w:szCs w:val="28"/>
        </w:rPr>
      </w:pPr>
      <w:r>
        <w:rPr>
          <w:rFonts w:ascii="宋体" w:hAnsi="宋体" w:hint="eastAsia"/>
          <w:kern w:val="0"/>
          <w:sz w:val="28"/>
          <w:szCs w:val="28"/>
        </w:rPr>
        <w:t>授权专利45 项，20余项多次被转让或实施许可。建立的中药材核酸快速提取技术被2015版《中国药典》增补本采纳；牵头起草中国药典《聚合酶链式反应测定法》（中国药典第一个分子生物学技术检测通则，编号1001）、《黄曲霉测定法 第三法 免疫法》（中国药典第一个中药质量检测ELISA方法）。牵头起草了首个覆盖中药产品生产全链条的质量标准通则—中华中医药学会团体标准《中药分子鉴定通则》、首个中药DNA分子鉴定试剂盒质量标准通则--中华中医药学会团体标准《中药DNA分子鉴定试剂盒（定性）评价技术要求通则》；联合建立国内首家中药分子鉴定第三方检测实验室，获CNAS、CMA认证，面向企业、药房进行服务，取得了良好的示范作用。</w:t>
      </w:r>
      <w:r>
        <w:rPr>
          <w:rFonts w:ascii="宋体" w:hAnsi="宋体" w:cs="宋体" w:hint="eastAsia"/>
          <w:b/>
          <w:bCs/>
          <w:kern w:val="0"/>
          <w:sz w:val="28"/>
          <w:szCs w:val="28"/>
        </w:rPr>
        <w:t xml:space="preserve"> </w:t>
      </w:r>
    </w:p>
    <w:p w:rsidR="009E1321" w:rsidRPr="002006C3" w:rsidRDefault="009E1321">
      <w:bookmarkStart w:id="0" w:name="_GoBack"/>
      <w:bookmarkEnd w:id="0"/>
    </w:p>
    <w:sectPr w:rsidR="009E1321" w:rsidRPr="002006C3">
      <w:headerReference w:type="default" r:id="rId5"/>
      <w:pgSz w:w="11906" w:h="16838"/>
      <w:pgMar w:top="1440" w:right="1274" w:bottom="1440" w:left="141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06C3">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C3"/>
    <w:rsid w:val="002006C3"/>
    <w:rsid w:val="009E1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6C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rsid w:val="002006C3"/>
    <w:rPr>
      <w:sz w:val="18"/>
      <w:szCs w:val="18"/>
    </w:rPr>
  </w:style>
  <w:style w:type="character" w:customStyle="1" w:styleId="Char0">
    <w:name w:val="纯文本 Char"/>
    <w:link w:val="a4"/>
    <w:rsid w:val="002006C3"/>
    <w:rPr>
      <w:rFonts w:ascii="宋体" w:hAnsi="Courier New" w:cs="Courier New"/>
      <w:szCs w:val="21"/>
    </w:rPr>
  </w:style>
  <w:style w:type="paragraph" w:styleId="a3">
    <w:name w:val="header"/>
    <w:basedOn w:val="a"/>
    <w:link w:val="Char"/>
    <w:uiPriority w:val="99"/>
    <w:unhideWhenUsed/>
    <w:rsid w:val="002006C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2006C3"/>
    <w:rPr>
      <w:rFonts w:ascii="Calibri" w:eastAsia="宋体" w:hAnsi="Calibri" w:cs="Times New Roman"/>
      <w:sz w:val="18"/>
      <w:szCs w:val="18"/>
    </w:rPr>
  </w:style>
  <w:style w:type="paragraph" w:styleId="a4">
    <w:name w:val="Plain Text"/>
    <w:basedOn w:val="a"/>
    <w:link w:val="Char0"/>
    <w:rsid w:val="002006C3"/>
    <w:rPr>
      <w:rFonts w:ascii="宋体" w:eastAsiaTheme="minorEastAsia" w:hAnsi="Courier New" w:cs="Courier New"/>
      <w:szCs w:val="21"/>
    </w:rPr>
  </w:style>
  <w:style w:type="character" w:customStyle="1" w:styleId="Char10">
    <w:name w:val="纯文本 Char1"/>
    <w:basedOn w:val="a0"/>
    <w:uiPriority w:val="99"/>
    <w:semiHidden/>
    <w:rsid w:val="002006C3"/>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6C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rsid w:val="002006C3"/>
    <w:rPr>
      <w:sz w:val="18"/>
      <w:szCs w:val="18"/>
    </w:rPr>
  </w:style>
  <w:style w:type="character" w:customStyle="1" w:styleId="Char0">
    <w:name w:val="纯文本 Char"/>
    <w:link w:val="a4"/>
    <w:rsid w:val="002006C3"/>
    <w:rPr>
      <w:rFonts w:ascii="宋体" w:hAnsi="Courier New" w:cs="Courier New"/>
      <w:szCs w:val="21"/>
    </w:rPr>
  </w:style>
  <w:style w:type="paragraph" w:styleId="a3">
    <w:name w:val="header"/>
    <w:basedOn w:val="a"/>
    <w:link w:val="Char"/>
    <w:uiPriority w:val="99"/>
    <w:unhideWhenUsed/>
    <w:rsid w:val="002006C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2006C3"/>
    <w:rPr>
      <w:rFonts w:ascii="Calibri" w:eastAsia="宋体" w:hAnsi="Calibri" w:cs="Times New Roman"/>
      <w:sz w:val="18"/>
      <w:szCs w:val="18"/>
    </w:rPr>
  </w:style>
  <w:style w:type="paragraph" w:styleId="a4">
    <w:name w:val="Plain Text"/>
    <w:basedOn w:val="a"/>
    <w:link w:val="Char0"/>
    <w:rsid w:val="002006C3"/>
    <w:rPr>
      <w:rFonts w:ascii="宋体" w:eastAsiaTheme="minorEastAsia" w:hAnsi="Courier New" w:cs="Courier New"/>
      <w:szCs w:val="21"/>
    </w:rPr>
  </w:style>
  <w:style w:type="character" w:customStyle="1" w:styleId="Char10">
    <w:name w:val="纯文本 Char1"/>
    <w:basedOn w:val="a0"/>
    <w:uiPriority w:val="99"/>
    <w:semiHidden/>
    <w:rsid w:val="002006C3"/>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647</Words>
  <Characters>3691</Characters>
  <Application>Microsoft Office Word</Application>
  <DocSecurity>0</DocSecurity>
  <Lines>30</Lines>
  <Paragraphs>8</Paragraphs>
  <ScaleCrop>false</ScaleCrop>
  <Company/>
  <LinksUpToDate>false</LinksUpToDate>
  <CharactersWithSpaces>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刘文琦</dc:creator>
  <cp:lastModifiedBy>刘文琦</cp:lastModifiedBy>
  <cp:revision>1</cp:revision>
  <dcterms:created xsi:type="dcterms:W3CDTF">2019-12-02T05:30:00Z</dcterms:created>
  <dcterms:modified xsi:type="dcterms:W3CDTF">2019-12-02T05:31:00Z</dcterms:modified>
</cp:coreProperties>
</file>