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7A" w:rsidRPr="00062586" w:rsidRDefault="0042297A" w:rsidP="0042297A">
      <w:pPr>
        <w:spacing w:line="580" w:lineRule="exact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062586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附件5</w:t>
      </w:r>
    </w:p>
    <w:p w:rsidR="0042297A" w:rsidRPr="00062586" w:rsidRDefault="0042297A" w:rsidP="00EE4DA7">
      <w:pPr>
        <w:spacing w:line="58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</w:pPr>
    </w:p>
    <w:p w:rsidR="002E6662" w:rsidRPr="00062586" w:rsidRDefault="00740AD6" w:rsidP="00FA0983">
      <w:pPr>
        <w:spacing w:line="580" w:lineRule="exact"/>
        <w:rPr>
          <w:rFonts w:ascii="Times New Roman" w:eastAsia="方正小标宋简体" w:hAnsi="Times New Roman"/>
          <w:color w:val="000000" w:themeColor="text1"/>
          <w:spacing w:val="-14"/>
          <w:kern w:val="0"/>
          <w:sz w:val="44"/>
          <w:szCs w:val="44"/>
        </w:rPr>
      </w:pPr>
      <w:r w:rsidRPr="00062586">
        <w:rPr>
          <w:rFonts w:ascii="Times New Roman" w:eastAsia="方正小标宋简体" w:hAnsi="Times New Roman" w:hint="eastAsia"/>
          <w:color w:val="000000" w:themeColor="text1"/>
          <w:spacing w:val="-14"/>
          <w:kern w:val="0"/>
          <w:sz w:val="44"/>
          <w:szCs w:val="44"/>
        </w:rPr>
        <w:t>皮肤变态反应：局部淋巴结试</w:t>
      </w:r>
      <w:r w:rsidR="00FA0983" w:rsidRPr="00062586">
        <w:rPr>
          <w:rFonts w:ascii="Times New Roman" w:eastAsia="方正小标宋简体" w:hAnsi="Times New Roman" w:hint="eastAsia"/>
          <w:color w:val="000000" w:themeColor="text1"/>
          <w:spacing w:val="-14"/>
          <w:kern w:val="0"/>
          <w:sz w:val="44"/>
          <w:szCs w:val="44"/>
        </w:rPr>
        <w:t>验</w:t>
      </w:r>
      <w:r w:rsidR="00FA0983" w:rsidRPr="00062586">
        <w:rPr>
          <w:rFonts w:ascii="方正小标宋简体" w:eastAsia="方正小标宋简体" w:hAnsi="Times New Roman"/>
          <w:color w:val="000000" w:themeColor="text1"/>
          <w:spacing w:val="-14"/>
          <w:kern w:val="0"/>
          <w:sz w:val="44"/>
          <w:szCs w:val="44"/>
        </w:rPr>
        <w:t>:</w:t>
      </w:r>
      <w:proofErr w:type="spellStart"/>
      <w:r w:rsidR="00FA0983" w:rsidRPr="00062586">
        <w:rPr>
          <w:rFonts w:ascii="方正小标宋简体" w:eastAsia="方正小标宋简体" w:hAnsi="Times New Roman"/>
          <w:color w:val="000000" w:themeColor="text1"/>
          <w:spacing w:val="-14"/>
          <w:kern w:val="0"/>
          <w:sz w:val="44"/>
          <w:szCs w:val="44"/>
        </w:rPr>
        <w:t>BrdU</w:t>
      </w:r>
      <w:proofErr w:type="spellEnd"/>
      <w:r w:rsidR="00FA0983" w:rsidRPr="00062586">
        <w:rPr>
          <w:rFonts w:ascii="方正小标宋简体" w:eastAsia="方正小标宋简体" w:hAnsi="Times New Roman"/>
          <w:color w:val="000000" w:themeColor="text1"/>
          <w:spacing w:val="-14"/>
          <w:kern w:val="0"/>
          <w:sz w:val="44"/>
          <w:szCs w:val="44"/>
        </w:rPr>
        <w:t>-ELISA</w:t>
      </w:r>
    </w:p>
    <w:p w:rsidR="000E2722" w:rsidRPr="00062586" w:rsidRDefault="000E2722" w:rsidP="00FA0983">
      <w:pPr>
        <w:spacing w:line="580" w:lineRule="exact"/>
        <w:ind w:firstLine="142"/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</w:pPr>
      <w:r w:rsidRPr="00062586"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  <w:t xml:space="preserve">Skin Sensitization: Local Lymph Node Assay: </w:t>
      </w:r>
      <w:proofErr w:type="spellStart"/>
      <w:r w:rsidRPr="00062586"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  <w:t>BrdU</w:t>
      </w:r>
      <w:proofErr w:type="spellEnd"/>
      <w:r w:rsidRPr="00062586"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  <w:t>-ELISA</w:t>
      </w:r>
      <w:r w:rsidR="008E339F" w:rsidRPr="00062586">
        <w:rPr>
          <w:rFonts w:ascii="方正小标宋简体" w:eastAsia="方正小标宋简体" w:hAnsi="Times New Roman" w:hint="eastAsia"/>
          <w:color w:val="000000" w:themeColor="text1"/>
          <w:kern w:val="0"/>
          <w:sz w:val="44"/>
          <w:szCs w:val="44"/>
        </w:rPr>
        <w:t>（</w:t>
      </w:r>
      <w:proofErr w:type="spellStart"/>
      <w:r w:rsidR="008E339F" w:rsidRPr="00062586">
        <w:rPr>
          <w:rFonts w:ascii="方正小标宋简体" w:eastAsia="方正小标宋简体" w:hAnsi="Times New Roman"/>
          <w:color w:val="000000" w:themeColor="text1"/>
          <w:kern w:val="0"/>
          <w:sz w:val="44"/>
          <w:szCs w:val="44"/>
        </w:rPr>
        <w:t>LLNA:BrdU-ELISA</w:t>
      </w:r>
      <w:proofErr w:type="spellEnd"/>
      <w:r w:rsidR="008E339F" w:rsidRPr="00062586">
        <w:rPr>
          <w:rFonts w:ascii="方正小标宋简体" w:eastAsia="方正小标宋简体" w:hAnsi="Times New Roman" w:hint="eastAsia"/>
          <w:color w:val="000000" w:themeColor="text1"/>
          <w:kern w:val="0"/>
          <w:sz w:val="44"/>
          <w:szCs w:val="44"/>
        </w:rPr>
        <w:t>）</w:t>
      </w:r>
    </w:p>
    <w:p w:rsidR="000E2722" w:rsidRPr="00062586" w:rsidRDefault="000E2722" w:rsidP="004F7F1B">
      <w:pPr>
        <w:spacing w:line="580" w:lineRule="exact"/>
        <w:ind w:firstLineChars="200" w:firstLine="422"/>
        <w:rPr>
          <w:rFonts w:ascii="Times New Roman" w:eastAsiaTheme="minorEastAsia"/>
          <w:b/>
          <w:color w:val="000000" w:themeColor="text1"/>
        </w:rPr>
      </w:pPr>
    </w:p>
    <w:p w:rsidR="002E6662" w:rsidRPr="00062586" w:rsidRDefault="00740AD6" w:rsidP="004F7F1B">
      <w:pPr>
        <w:spacing w:line="58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 xml:space="preserve">1 </w:t>
      </w: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范围</w:t>
      </w:r>
      <w:bookmarkStart w:id="0" w:name="_GoBack"/>
      <w:bookmarkEnd w:id="0"/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本方法规定了小鼠局部淋巴结试验（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LLNA:BrdU-ELISA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）的基本原则和试验要求。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本方法适用于</w:t>
      </w:r>
      <w:r w:rsidR="00DD5D94" w:rsidRPr="00062586">
        <w:rPr>
          <w:rFonts w:eastAsia="仿宋_GB2312"/>
          <w:color w:val="000000" w:themeColor="text1"/>
          <w:kern w:val="0"/>
          <w:sz w:val="32"/>
          <w:szCs w:val="32"/>
        </w:rPr>
        <w:t>化妆品用化学原料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皮肤变态反应的检测。</w:t>
      </w:r>
    </w:p>
    <w:p w:rsidR="002E6662" w:rsidRPr="00062586" w:rsidRDefault="00740AD6" w:rsidP="004F7F1B">
      <w:pPr>
        <w:spacing w:line="580" w:lineRule="exact"/>
        <w:ind w:firstLineChars="200" w:firstLine="640"/>
        <w:rPr>
          <w:rFonts w:ascii="Times New Roman" w:eastAsia="黑体"/>
          <w:bCs/>
          <w:color w:val="000000" w:themeColor="text1"/>
          <w:sz w:val="32"/>
          <w:szCs w:val="32"/>
        </w:rPr>
      </w:pP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 xml:space="preserve">2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试验目的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确定重复接触</w:t>
      </w:r>
      <w:r w:rsidR="00DD5D94" w:rsidRPr="00062586">
        <w:rPr>
          <w:rFonts w:eastAsia="仿宋_GB2312"/>
          <w:color w:val="000000" w:themeColor="text1"/>
          <w:kern w:val="0"/>
          <w:sz w:val="32"/>
          <w:szCs w:val="32"/>
        </w:rPr>
        <w:t>化妆品用化学原料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对哺乳动物皮肤局部是否可引起变态反应及其程度。</w:t>
      </w:r>
    </w:p>
    <w:p w:rsidR="002E6662" w:rsidRPr="00062586" w:rsidRDefault="00740AD6" w:rsidP="004F7F1B">
      <w:pPr>
        <w:spacing w:line="580" w:lineRule="exact"/>
        <w:ind w:firstLineChars="200" w:firstLine="640"/>
        <w:rPr>
          <w:rFonts w:ascii="Times New Roman" w:eastAsia="黑体"/>
          <w:bCs/>
          <w:color w:val="000000" w:themeColor="text1"/>
          <w:sz w:val="32"/>
          <w:szCs w:val="32"/>
        </w:rPr>
      </w:pP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 xml:space="preserve">3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定义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3.1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皮肤变态反应（过敏性接触性皮炎）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skin sensitization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allergic contact dermatitis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皮肤对一种物质产生的免疫源性皮肤反应。在人类这种反应可能以瘙痒、红斑、丘疹、水疱、融合水疱为特征。动物的反应不同，可能只见到皮肤红斑和水肿。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3.2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皮肤刺激性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dermal </w:t>
      </w:r>
      <w:r w:rsidR="00D16669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i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rritation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皮肤涂抹受试物后局部产生的原发可逆性炎性变化。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3.3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刺激指数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stimulation index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评价受试物皮肤致敏能力的值，是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受试物组与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溶剂对照组增殖率的比值。</w:t>
      </w:r>
    </w:p>
    <w:p w:rsidR="002E6662" w:rsidRPr="00062586" w:rsidRDefault="00740AD6" w:rsidP="004F7F1B">
      <w:pPr>
        <w:spacing w:line="58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lastRenderedPageBreak/>
        <w:t xml:space="preserve">4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试验原理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过敏原引起染毒部位回流淋巴结内淋巴细胞增殖，其增殖程度与过敏原的剂量和效力成比例。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是一种胸腺嘧啶核苷类似物，可代替胸腺嘧啶掺入增殖细胞新合成的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DNA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链中，其含量反映回流淋巴结内细胞增殖程度。用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ELISA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方法测定淋巴细胞中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含量，通过计算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受试物组与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溶剂对照组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含量比值即刺激指数评价受试物的皮肤致敏性。</w:t>
      </w:r>
    </w:p>
    <w:p w:rsidR="002E6662" w:rsidRPr="00062586" w:rsidRDefault="00740AD6" w:rsidP="004F7F1B">
      <w:pPr>
        <w:spacing w:line="580" w:lineRule="exact"/>
        <w:ind w:firstLineChars="200" w:firstLine="640"/>
        <w:rPr>
          <w:rFonts w:ascii="Times New Roman" w:eastAsia="黑体"/>
          <w:bCs/>
          <w:color w:val="000000" w:themeColor="text1"/>
          <w:sz w:val="32"/>
          <w:szCs w:val="32"/>
        </w:rPr>
      </w:pP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 xml:space="preserve">5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试验的基本原则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5.1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实验动物和饲养环境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选用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SPF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级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BALB/c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或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CBA/JN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小鼠，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8</w:t>
      </w:r>
      <w:r w:rsidR="006F2289"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～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12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周龄，雌性，未孕或未曾产仔的。体重差异应不超过平均体重的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。</w:t>
      </w:r>
      <w:r w:rsidR="00FA0983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其他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品系或雄性小鼠如经验证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LLNA:BrdU-ELISA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反应不存在明显品系或性别间差异亦可使用。实验动物及实验动物房应符合国家相应规定，选用标准配合饲料，饮水不限制。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bookmarkStart w:id="1" w:name="_Hlk516735420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5.2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动物试验前准备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试验前动物应在实验动物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房环境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中至少适应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5</w:t>
      </w:r>
      <w:r w:rsidR="00D16669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。将动物随机分组标记（不要做任何形式的耳朵标记），检查皮肤应健康无损伤。试验开始和结束时应记录动物体重。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5.3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可靠性检查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每次试验均需设置阳性对照组，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阳性物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一般采用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25%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己基肉桂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醛（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CAS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号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101-86-0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）或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25%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丁子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香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酚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CAS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号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97-53-0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），溶剂为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丙酮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：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橄榄油（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AOO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4:1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v/v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）。当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阳性物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与受试物的溶剂不同时，需另单独设置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阳性物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的溶剂对照组。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5.4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试验期间每天观察动物临床症状及耳朵局部刺激症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lastRenderedPageBreak/>
        <w:t>状，并做完整记录。</w:t>
      </w:r>
    </w:p>
    <w:bookmarkEnd w:id="1"/>
    <w:p w:rsidR="002E6662" w:rsidRPr="00062586" w:rsidRDefault="00740AD6" w:rsidP="004F7F1B">
      <w:pPr>
        <w:spacing w:line="580" w:lineRule="exact"/>
        <w:ind w:firstLineChars="200" w:firstLine="640"/>
        <w:rPr>
          <w:rFonts w:ascii="Times New Roman" w:eastAsia="黑体"/>
          <w:bCs/>
          <w:color w:val="000000" w:themeColor="text1"/>
          <w:sz w:val="32"/>
          <w:szCs w:val="32"/>
        </w:rPr>
      </w:pP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 xml:space="preserve">6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试验方法</w:t>
      </w: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 xml:space="preserve"> 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进行本试验前，需通过预试验（每组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</w:t>
      </w:r>
      <w:r w:rsidR="006F2289"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～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只动物）排除受试物引起全身毒性和（或）局部皮肤中度刺激性。筛选最大剂量水平要求：液体受试物达到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100%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浓度，固体或悬浮液达到最大可能浓度。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6.1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动物与分组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动物随机分为阴性（溶剂）对照组、阳性对照组和受试物组（至少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个浓度），每组至少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4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只动物。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6.2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受试物配制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固体受试物应溶于或悬浮于适当溶剂中并稀释，液体受试物可以直接或稀释用。受试物应每天现用现配。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bookmarkStart w:id="2" w:name="_Hlk516561497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6.3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溶剂的选择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常用溶剂为丙酮：橄榄油（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AOO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4:1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v/v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</w:t>
      </w:r>
      <w:r w:rsidR="00B17A2D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N,N-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二甲基甲酰胺（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DMF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）、甲乙酮（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MEK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</w:t>
      </w:r>
      <w:r w:rsidR="00B17A2D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丙烯乙二醇、二甲基亚砜（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DMSO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）等。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6.4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剂量水平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受试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物最高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浓度应不引起动物全身毒性和（或）局部皮肤中度刺激性，通过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预试验按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合适浓度梯度如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100%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50%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25%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5%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2.5%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0.5%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等选择三个连续的试验浓度。</w:t>
      </w:r>
    </w:p>
    <w:bookmarkEnd w:id="2"/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/>
          <w:color w:val="000000" w:themeColor="text1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试验步骤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6.5.1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第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</w:t>
      </w:r>
      <w:r w:rsidR="001F08DC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 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动物随机分组并标记、称重、记录临床症状。将受试物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lastRenderedPageBreak/>
        <w:t>或对照均匀涂抹到小鼠双侧耳朵背部皮肤，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25μL/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耳。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6.5.2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第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</w:t>
      </w:r>
      <w:r w:rsidR="00B17A2D" w:rsidRPr="00062586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d、第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="001F08DC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操作同第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</w:t>
      </w:r>
      <w:r w:rsidR="001F08DC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，重复受试物或对照涂抹。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6.5.3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第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4</w:t>
      </w:r>
      <w:r w:rsidR="001F08DC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不做任何处理。</w:t>
      </w:r>
    </w:p>
    <w:p w:rsidR="00221930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6.5.4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第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5</w:t>
      </w:r>
      <w:r w:rsidR="001F08DC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每只小鼠腹腔注射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0.5mL 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标记液（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10mg/mL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，无菌生理盐水配制，现用现配或提前配好</w:t>
      </w:r>
      <w:r w:rsidR="00FA26E3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置于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-20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℃</w:t>
      </w:r>
      <w:r w:rsidR="00FA26E3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避光</w:t>
      </w:r>
      <w:r w:rsidR="00FA26E3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保存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6.5.5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第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6</w:t>
      </w:r>
      <w:r w:rsidR="001F08DC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d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腹腔注射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标记液后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24h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，记录小鼠体重和出现的任何临床症状，人道处死动物摘取双侧颌下淋巴结，同时分离双侧耳廓打孔称重。</w:t>
      </w:r>
    </w:p>
    <w:p w:rsidR="002E6662" w:rsidRPr="00062586" w:rsidRDefault="00740AD6" w:rsidP="004F7F1B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bookmarkStart w:id="3" w:name="_Hlk516562234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试验期间每天观察小鼠临床症状及耳朵局部刺激症状并按表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进行评分，任何时候局部刺激红斑评分≥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和（或）耳廓厚度（耳廓增重）≥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25%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，判断受试物为中度皮肤刺激性。在整个实验过程中，不应出现中度皮肤刺激性反应。</w:t>
      </w:r>
    </w:p>
    <w:bookmarkEnd w:id="3"/>
    <w:p w:rsidR="002E6662" w:rsidRPr="00062586" w:rsidRDefault="00740AD6" w:rsidP="004F7F1B">
      <w:pPr>
        <w:spacing w:line="580" w:lineRule="exact"/>
        <w:ind w:firstLineChars="200" w:firstLine="560"/>
        <w:jc w:val="center"/>
        <w:rPr>
          <w:rFonts w:ascii="Times New Roman" w:eastAsia="黑体" w:hAnsi="Times New Roman"/>
          <w:bCs/>
          <w:color w:val="000000" w:themeColor="text1"/>
          <w:kern w:val="0"/>
          <w:sz w:val="28"/>
          <w:szCs w:val="28"/>
        </w:rPr>
      </w:pP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28"/>
          <w:szCs w:val="28"/>
        </w:rPr>
        <w:t>表</w:t>
      </w:r>
      <w:r w:rsidRPr="00062586">
        <w:rPr>
          <w:rFonts w:ascii="Times New Roman" w:eastAsia="黑体" w:hAnsi="Times New Roman"/>
          <w:bCs/>
          <w:color w:val="000000" w:themeColor="text1"/>
          <w:kern w:val="0"/>
          <w:sz w:val="28"/>
          <w:szCs w:val="28"/>
        </w:rPr>
        <w:t xml:space="preserve">1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28"/>
          <w:szCs w:val="28"/>
        </w:rPr>
        <w:t>红斑评分</w:t>
      </w:r>
    </w:p>
    <w:tbl>
      <w:tblPr>
        <w:tblStyle w:val="a6"/>
        <w:tblW w:w="5681" w:type="dxa"/>
        <w:jc w:val="center"/>
        <w:tblLayout w:type="fixed"/>
        <w:tblLook w:val="04A0" w:firstRow="1" w:lastRow="0" w:firstColumn="1" w:lastColumn="0" w:noHBand="0" w:noVBand="1"/>
      </w:tblPr>
      <w:tblGrid>
        <w:gridCol w:w="4463"/>
        <w:gridCol w:w="1218"/>
      </w:tblGrid>
      <w:tr w:rsidR="00062586" w:rsidRPr="00062586">
        <w:trPr>
          <w:jc w:val="center"/>
        </w:trPr>
        <w:tc>
          <w:tcPr>
            <w:tcW w:w="4463" w:type="dxa"/>
            <w:tcBorders>
              <w:left w:val="nil"/>
              <w:bottom w:val="single" w:sz="4" w:space="0" w:color="auto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62586"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症状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62586"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分值</w:t>
            </w:r>
          </w:p>
        </w:tc>
      </w:tr>
      <w:tr w:rsidR="00062586" w:rsidRPr="00062586">
        <w:trPr>
          <w:jc w:val="center"/>
        </w:trPr>
        <w:tc>
          <w:tcPr>
            <w:tcW w:w="4463" w:type="dxa"/>
            <w:tcBorders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无红斑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062586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0</w:t>
            </w:r>
          </w:p>
        </w:tc>
      </w:tr>
      <w:tr w:rsidR="00062586" w:rsidRPr="00062586">
        <w:trPr>
          <w:jc w:val="center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轻微红斑（勉强可见）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062586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1</w:t>
            </w:r>
          </w:p>
        </w:tc>
      </w:tr>
      <w:tr w:rsidR="00062586" w:rsidRPr="00062586">
        <w:trPr>
          <w:jc w:val="center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明显红斑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062586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2</w:t>
            </w:r>
          </w:p>
        </w:tc>
      </w:tr>
      <w:tr w:rsidR="00062586" w:rsidRPr="00062586">
        <w:trPr>
          <w:jc w:val="center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中度</w:t>
            </w:r>
            <w:r w:rsidRPr="00062586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  <w:t>-</w:t>
            </w: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重度红斑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062586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3</w:t>
            </w:r>
          </w:p>
        </w:tc>
      </w:tr>
      <w:tr w:rsidR="00062586" w:rsidRPr="00062586">
        <w:trPr>
          <w:jc w:val="center"/>
        </w:trPr>
        <w:tc>
          <w:tcPr>
            <w:tcW w:w="4463" w:type="dxa"/>
            <w:tcBorders>
              <w:top w:val="nil"/>
              <w:left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严重红斑（紫红色）至轻微焦痂形成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2E6662" w:rsidRPr="00062586" w:rsidRDefault="00740AD6" w:rsidP="004F7F1B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062586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4</w:t>
            </w:r>
          </w:p>
        </w:tc>
      </w:tr>
    </w:tbl>
    <w:p w:rsidR="00D3036C" w:rsidRPr="00062586" w:rsidRDefault="00740AD6" w:rsidP="004F7F1B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6.5.6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淋巴细胞悬液制备</w:t>
      </w:r>
    </w:p>
    <w:p w:rsidR="002E6662" w:rsidRPr="00062586" w:rsidRDefault="00740AD6" w:rsidP="004F7F1B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lastRenderedPageBreak/>
        <w:t>将每只小鼠分离的淋巴结放在磷酸盐缓冲液（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PBS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）中研磨，用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200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目不锈钢筛网过滤（也可用一次性的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70μM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尼龙膜过滤），制成单细胞悬液。调整每只小鼠的淋巴细胞悬液终体积（约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15mL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），以保证阴性对照组的平均吸光度值在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0.1</w:t>
      </w:r>
      <w:r w:rsidR="006F2289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～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0.2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范围内。</w:t>
      </w:r>
    </w:p>
    <w:p w:rsidR="00DD5D94" w:rsidRPr="00062586" w:rsidRDefault="00740A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6.5.7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细胞增殖测定（淋巴细胞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DNA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中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含量的测</w:t>
      </w:r>
      <w:r w:rsidR="00DD5D94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定）</w:t>
      </w:r>
    </w:p>
    <w:p w:rsidR="002E6662" w:rsidRPr="00062586" w:rsidRDefault="00740A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用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ELISA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试剂盒测定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含量。将淋巴细胞悬液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100μL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加到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96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孔平底板中，每只小鼠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个复孔，空白对照每孔加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100μL PBS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。孔板以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300g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离心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10min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，每孔吸出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75μL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液体，吹干孔板。加入变性液使淋巴细胞变性后，再加入抗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抗体孵育、洗去未结合的抗体，加底物显色液反应，测定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370nm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处吸光度值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(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参考波长为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492nm)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。试验过程中应注意避光。</w:t>
      </w:r>
    </w:p>
    <w:p w:rsidR="002E6662" w:rsidRPr="00062586" w:rsidRDefault="00740AD6" w:rsidP="004F7F1B">
      <w:pPr>
        <w:spacing w:line="58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 xml:space="preserve">7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数据处理</w:t>
      </w:r>
    </w:p>
    <w:p w:rsidR="002E6662" w:rsidRPr="00062586" w:rsidRDefault="00740AD6" w:rsidP="004F7F1B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标记指数计算公式如下：</w:t>
      </w:r>
    </w:p>
    <w:p w:rsidR="002E6662" w:rsidRPr="00062586" w:rsidRDefault="00740AD6" w:rsidP="004F7F1B">
      <w:pPr>
        <w:autoSpaceDE w:val="0"/>
        <w:autoSpaceDN w:val="0"/>
        <w:adjustRightInd w:val="0"/>
        <w:ind w:firstLineChars="200" w:firstLine="560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28"/>
              <w:szCs w:val="28"/>
            </w:rPr>
            <m:t>BrdU</m:t>
          </m:r>
          <m:r>
            <m:rPr>
              <m:sty m:val="p"/>
            </m:rPr>
            <w:rPr>
              <w:rFonts w:ascii="Cambria Math" w:eastAsia="仿宋_GB2312" w:hAnsi="Cambria Math" w:hint="eastAsia"/>
              <w:color w:val="000000" w:themeColor="text1"/>
              <w:kern w:val="0"/>
              <w:sz w:val="28"/>
              <w:szCs w:val="28"/>
            </w:rPr>
            <m:t>标记指数</m:t>
          </m:r>
          <m:r>
            <m:rPr>
              <m:sty m:val="p"/>
            </m:rPr>
            <w:rPr>
              <w:rFonts w:ascii="Cambria Math" w:eastAsia="仿宋_GB2312" w:hAnsi="Times New Roman"/>
              <w:color w:val="000000" w:themeColor="text1"/>
              <w:kern w:val="0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仿宋_GB2312" w:hAnsi="Times New Roman"/>
                  <w:color w:val="000000" w:themeColor="text1"/>
                  <w:kern w:val="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28"/>
                      <w:szCs w:val="28"/>
                    </w:rPr>
                    <m:t>ABS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28"/>
                      <w:szCs w:val="28"/>
                    </w:rPr>
                    <m:t>em</m:t>
                  </m:r>
                </m:sub>
              </m:sSub>
              <m:r>
                <m:rPr>
                  <m:sty m:val="p"/>
                </m:rPr>
                <w:rPr>
                  <w:rFonts w:ascii="Cambria Math" w:eastAsia="仿宋_GB2312" w:hAnsi="Times New Roman"/>
                  <w:color w:val="000000" w:themeColor="text1"/>
                  <w:kern w:val="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28"/>
                      <w:szCs w:val="28"/>
                    </w:rPr>
                    <m:t>ABS</m:t>
                  </m:r>
                  <m:r>
                    <m:rPr>
                      <m:sty m:val="p"/>
                    </m:rPr>
                    <w:rPr>
                      <w:rFonts w:ascii="Cambria Math" w:eastAsia="仿宋_GB2312" w:hAnsi="Cambria Math" w:hint="eastAsia"/>
                      <w:color w:val="000000" w:themeColor="text1"/>
                      <w:kern w:val="0"/>
                      <w:sz w:val="28"/>
                      <w:szCs w:val="28"/>
                    </w:rPr>
                    <m:t>空白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28"/>
                      <w:szCs w:val="28"/>
                    </w:rPr>
                    <m:t>em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仿宋_GB2312" w:hAnsi="Times New Roman"/>
              <w:color w:val="000000" w:themeColor="text1"/>
              <w:kern w:val="0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="仿宋_GB2312" w:hAnsi="Times New Roman"/>
                  <w:color w:val="000000" w:themeColor="text1"/>
                  <w:kern w:val="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28"/>
                      <w:szCs w:val="28"/>
                    </w:rPr>
                    <m:t>ABS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28"/>
                      <w:szCs w:val="28"/>
                    </w:rPr>
                    <m:t>ref</m:t>
                  </m:r>
                </m:sub>
              </m:sSub>
              <m:r>
                <m:rPr>
                  <m:sty m:val="p"/>
                </m:rPr>
                <w:rPr>
                  <w:rFonts w:ascii="Cambria Math" w:eastAsia="仿宋_GB2312" w:hAnsi="Times New Roman"/>
                  <w:color w:val="000000" w:themeColor="text1"/>
                  <w:kern w:val="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28"/>
                      <w:szCs w:val="28"/>
                    </w:rPr>
                    <m:t>ABS</m:t>
                  </m:r>
                  <m:r>
                    <m:rPr>
                      <m:sty m:val="p"/>
                    </m:rPr>
                    <w:rPr>
                      <w:rFonts w:ascii="Cambria Math" w:eastAsia="仿宋_GB2312" w:hAnsi="Times New Roman" w:hint="eastAsia"/>
                      <w:color w:val="000000" w:themeColor="text1"/>
                      <w:kern w:val="0"/>
                      <w:sz w:val="28"/>
                      <w:szCs w:val="28"/>
                    </w:rPr>
                    <m:t>空白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28"/>
                      <w:szCs w:val="28"/>
                    </w:rPr>
                    <m:t>ref</m:t>
                  </m:r>
                </m:sub>
              </m:sSub>
            </m:e>
          </m:d>
        </m:oMath>
      </m:oMathPara>
    </w:p>
    <w:p w:rsidR="002E6662" w:rsidRPr="00062586" w:rsidRDefault="00740AD6" w:rsidP="004F7F1B">
      <w:pPr>
        <w:autoSpaceDE w:val="0"/>
        <w:autoSpaceDN w:val="0"/>
        <w:adjustRightInd w:val="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注：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em</w:t>
      </w:r>
      <w:proofErr w:type="spellEnd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=emission wavelength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，发射波长；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ref=reference wavelength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，参考波长。</w:t>
      </w:r>
    </w:p>
    <w:p w:rsidR="002E6662" w:rsidRPr="00062586" w:rsidRDefault="00740AD6" w:rsidP="004F7F1B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刺激指数（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stimulation index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）为</w:t>
      </w:r>
      <w:proofErr w:type="gramStart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受试物组或</w:t>
      </w:r>
      <w:proofErr w:type="gram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阳性对照组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标记指数均值与溶剂对照组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标记指数均值比值，计算公式如下：</w:t>
      </w:r>
    </w:p>
    <w:p w:rsidR="002E6662" w:rsidRPr="00062586" w:rsidRDefault="00740AD6" w:rsidP="00EE4DA7">
      <w:pPr>
        <w:autoSpaceDE w:val="0"/>
        <w:autoSpaceDN w:val="0"/>
        <w:adjustRightInd w:val="0"/>
        <w:ind w:left="265" w:firstLineChars="200" w:firstLine="600"/>
        <w:rPr>
          <w:rFonts w:ascii="Times New Roman" w:eastAsia="仿宋_GB2312" w:hAnsi="Times New Roman"/>
          <w:color w:val="000000" w:themeColor="text1"/>
          <w:kern w:val="0"/>
          <w:sz w:val="30"/>
          <w:szCs w:val="3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仿宋_GB2312" w:hAnsi="Cambria Math" w:hint="eastAsia"/>
              <w:color w:val="000000" w:themeColor="text1"/>
              <w:kern w:val="0"/>
              <w:sz w:val="30"/>
              <w:szCs w:val="30"/>
            </w:rPr>
            <m:t>刺激指数</m:t>
          </m:r>
          <m:r>
            <m:rPr>
              <m:sty m:val="p"/>
            </m:rPr>
            <w:rPr>
              <w:rFonts w:ascii="Cambria Math" w:eastAsia="仿宋_GB2312" w:hAnsi="Cambria Math" w:hint="eastAsia"/>
              <w:color w:val="000000" w:themeColor="text1"/>
              <w:kern w:val="0"/>
              <w:sz w:val="30"/>
              <w:szCs w:val="30"/>
            </w:rPr>
            <m:t xml:space="preserve"> (SI) =</m:t>
          </m:r>
          <m:f>
            <m:fPr>
              <m:ctrlPr>
                <w:rPr>
                  <w:rFonts w:ascii="Cambria Math" w:eastAsia="仿宋_GB2312" w:hAnsi="Cambria Math"/>
                  <w:color w:val="000000" w:themeColor="text1"/>
                  <w:kern w:val="0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0"/>
                  <w:szCs w:val="30"/>
                </w:rPr>
                <m:t>受试物组或阳性对照组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0"/>
                  <w:szCs w:val="30"/>
                </w:rPr>
                <m:t>BrdU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0"/>
                  <w:szCs w:val="30"/>
                </w:rPr>
                <m:t>标记指数均值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0"/>
                  <w:szCs w:val="30"/>
                </w:rPr>
                <m:t>溶剂对照组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0"/>
                  <w:szCs w:val="30"/>
                </w:rPr>
                <m:t>BrdU</m:t>
              </m:r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0"/>
                  <w:szCs w:val="30"/>
                </w:rPr>
                <m:t>标记指数均值</m:t>
              </m:r>
            </m:den>
          </m:f>
        </m:oMath>
      </m:oMathPara>
    </w:p>
    <w:p w:rsidR="002E6662" w:rsidRPr="00062586" w:rsidRDefault="00740AD6" w:rsidP="004F7F1B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EC1.6</w:t>
      </w:r>
      <w:bookmarkStart w:id="4" w:name="_Hlk517183006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（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estimated concentration needed to produce SI =1.6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）</w:t>
      </w:r>
      <w:bookmarkEnd w:id="4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为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SI=1.6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时受试物的浓度。当受试物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个浓度分别为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＞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1.6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lastRenderedPageBreak/>
        <w:t>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＜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 xml:space="preserve">1.6 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时，计算公式如下：</w:t>
      </w:r>
    </w:p>
    <w:p w:rsidR="002E6662" w:rsidRPr="00062586" w:rsidRDefault="00740AD6" w:rsidP="004F7F1B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仿宋_GB2312" w:hAnsi="Cambria Math"/>
              <w:color w:val="000000" w:themeColor="text1"/>
              <w:kern w:val="0"/>
              <w:sz w:val="32"/>
              <w:szCs w:val="32"/>
            </w:rPr>
            <m:t xml:space="preserve"> EC1.6</m:t>
          </m:r>
          <m:r>
            <m:rPr>
              <m:sty m:val="p"/>
            </m:rPr>
            <w:rPr>
              <w:rFonts w:ascii="Cambria Math" w:eastAsia="仿宋_GB2312" w:hAnsi="Times New Roman"/>
              <w:color w:val="000000" w:themeColor="text1"/>
              <w:kern w:val="0"/>
              <w:sz w:val="32"/>
              <w:szCs w:val="32"/>
            </w:rPr>
            <m:t>=c+</m:t>
          </m:r>
          <m:d>
            <m:dPr>
              <m:begChr m:val="["/>
              <m:endChr m:val="]"/>
              <m:ctrlPr>
                <w:rPr>
                  <w:rFonts w:ascii="Cambria Math" w:eastAsia="仿宋_GB2312" w:hAnsi="Times New Roman"/>
                  <w:color w:val="000000" w:themeColor="text1"/>
                  <w:kern w:val="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仿宋_GB2312" w:hAnsi="Times New Roman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Times New Roman"/>
                          <w:color w:val="000000" w:themeColor="text1"/>
                          <w:kern w:val="0"/>
                          <w:sz w:val="32"/>
                          <w:szCs w:val="32"/>
                        </w:rPr>
                        <m:t>1.6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_GB2312" w:hAnsi="Times New Roman"/>
                          <w:color w:val="000000" w:themeColor="text1"/>
                          <w:kern w:val="0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_GB2312" w:hAnsi="Times New Roman"/>
                          <w:color w:val="000000" w:themeColor="text1"/>
                          <w:kern w:val="0"/>
                          <w:sz w:val="32"/>
                          <w:szCs w:val="32"/>
                        </w:rPr>
                        <m:t>d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仿宋_GB2312" w:hAnsi="Times New Roman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Times New Roman"/>
                          <w:color w:val="000000" w:themeColor="text1"/>
                          <w:kern w:val="0"/>
                          <w:sz w:val="32"/>
                          <w:szCs w:val="32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_GB2312" w:hAnsi="Times New Roman"/>
                          <w:color w:val="000000" w:themeColor="text1"/>
                          <w:kern w:val="0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仿宋_GB2312" w:hAnsi="Times New Roman"/>
                          <w:color w:val="000000" w:themeColor="text1"/>
                          <w:kern w:val="0"/>
                          <w:sz w:val="32"/>
                          <w:szCs w:val="32"/>
                        </w:rPr>
                        <m:t>d</m:t>
                      </m:r>
                    </m:e>
                  </m:d>
                </m:den>
              </m:f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32"/>
                  <w:szCs w:val="32"/>
                </w:rPr>
                <m:t>×</m:t>
              </m:r>
              <m:d>
                <m:dPr>
                  <m:ctrl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32"/>
                      <w:szCs w:val="32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32"/>
                      <w:szCs w:val="32"/>
                    </w:rPr>
                    <m:t>c</m:t>
                  </m:r>
                </m:e>
              </m:d>
            </m:e>
          </m:d>
        </m:oMath>
      </m:oMathPara>
    </w:p>
    <w:p w:rsidR="002E6662" w:rsidRPr="00062586" w:rsidRDefault="00740AD6" w:rsidP="004F7F1B">
      <w:pPr>
        <w:autoSpaceDE w:val="0"/>
        <w:autoSpaceDN w:val="0"/>
        <w:adjustRightInd w:val="0"/>
        <w:spacing w:line="580" w:lineRule="exac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当受试物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个浓度均为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m:oMath>
        <m:r>
          <m:rPr>
            <m:sty m:val="p"/>
          </m:rPr>
          <w:rPr>
            <w:rFonts w:ascii="Cambria Math" w:eastAsia="仿宋_GB2312" w:hAnsi="Cambria Math" w:hint="eastAsia"/>
            <w:color w:val="000000" w:themeColor="text1"/>
            <w:kern w:val="0"/>
            <w:sz w:val="32"/>
            <w:szCs w:val="32"/>
          </w:rPr>
          <m:t>≥</m:t>
        </m:r>
      </m:oMath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1.6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时，计算公式如下：</w:t>
      </w:r>
    </w:p>
    <w:p w:rsidR="002E6662" w:rsidRPr="00062586" w:rsidRDefault="00AD0CC5" w:rsidP="004F7F1B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  <m:t>EC1.6</m:t>
              </m:r>
            </m:e>
            <m:sub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32"/>
                  <w:szCs w:val="32"/>
                </w:rPr>
                <m:t>ex</m:t>
              </m:r>
            </m:sub>
          </m:sSub>
          <m:r>
            <m:rPr>
              <m:sty m:val="p"/>
            </m:rPr>
            <w:rPr>
              <w:rFonts w:ascii="Cambria Math" w:eastAsia="仿宋_GB2312" w:hAnsi="Times New Roman"/>
              <w:color w:val="000000" w:themeColor="text1"/>
              <w:kern w:val="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="仿宋_GB2312" w:hAnsi="Times New Roman"/>
                  <w:color w:val="000000" w:themeColor="text1"/>
                  <w:kern w:val="0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仿宋_GB2312" w:hAnsi="Times New Roman"/>
                  <w:color w:val="000000" w:themeColor="text1"/>
                  <w:kern w:val="0"/>
                  <w:sz w:val="32"/>
                  <w:szCs w:val="32"/>
                </w:rPr>
                <m:t>2</m:t>
              </m:r>
            </m:e>
            <m:sup>
              <m:d>
                <m:dPr>
                  <m:begChr m:val="{"/>
                  <m:endChr m:val="}"/>
                  <m:ctrlPr>
                    <w:rPr>
                      <w:rFonts w:ascii="Cambria Math" w:eastAsia="仿宋_GB2312" w:hAnsi="Times New Roman"/>
                      <w:color w:val="000000" w:themeColor="text1"/>
                      <w:kern w:val="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c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kern w:val="0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1.6-d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b-d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="仿宋_GB2312" w:hAnsi="Cambria Math" w:hint="eastAsia"/>
                      <w:color w:val="000000" w:themeColor="text1"/>
                      <w:kern w:val="0"/>
                      <w:sz w:val="32"/>
                      <w:szCs w:val="32"/>
                    </w:rPr>
                    <m:t>×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a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/>
                          <w:color w:val="000000" w:themeColor="text1"/>
                          <w:kern w:val="0"/>
                          <w:sz w:val="32"/>
                          <w:szCs w:val="3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仿宋_GB2312" w:hAnsi="Cambria Math"/>
                              <w:color w:val="000000" w:themeColor="text1"/>
                              <w:kern w:val="0"/>
                              <w:sz w:val="32"/>
                              <w:szCs w:val="32"/>
                            </w:rPr>
                            <m:t>c</m:t>
                          </m:r>
                        </m:e>
                      </m:d>
                    </m:e>
                  </m:d>
                </m:e>
              </m:d>
            </m:sup>
          </m:sSup>
        </m:oMath>
      </m:oMathPara>
    </w:p>
    <w:p w:rsidR="002E6662" w:rsidRPr="00062586" w:rsidRDefault="00740AD6" w:rsidP="00FA0983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注：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a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c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为相邻两点受试物的浓度，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、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d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为相应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值。</w:t>
      </w:r>
    </w:p>
    <w:p w:rsidR="002E6662" w:rsidRPr="00062586" w:rsidRDefault="00740AD6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数据应以表格形式显示每只小鼠的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标记指数、每组的</w:t>
      </w:r>
      <w:proofErr w:type="spellStart"/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BrdU</w:t>
      </w:r>
      <w:proofErr w:type="spellEnd"/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标记指数均值与标准差、每个受试物各剂量组的平均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值。计算每个受试物的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EC1.6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值</w:t>
      </w:r>
      <w:r w:rsidR="00297F92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并判定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致敏强度。对所有数据应采用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SPSS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软件</w:t>
      </w:r>
      <w:r w:rsidR="00FA0983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或其他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适当合理的统计学方法进行评价。</w:t>
      </w:r>
    </w:p>
    <w:p w:rsidR="002E6662" w:rsidRPr="00062586" w:rsidRDefault="00740AD6" w:rsidP="004F7F1B">
      <w:pPr>
        <w:spacing w:line="58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 xml:space="preserve">8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结果判定</w:t>
      </w:r>
    </w:p>
    <w:p w:rsidR="002E6662" w:rsidRPr="00062586" w:rsidRDefault="00740AD6" w:rsidP="004F7F1B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刺激指数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≥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1.6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，受试物为致敏阳性。对于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1.6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≤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SI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≤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1.9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临界值是否判断为阳性，应结合考虑剂量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-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效应关系、统计显著性、系统毒性或皮肤刺激性、</w:t>
      </w:r>
      <w:r w:rsidR="0097190F"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溶剂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对照与阳性对照反应一致性、与已知致敏物的结构关系等。按表</w:t>
      </w:r>
      <w:r w:rsidRPr="00062586"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</w:t>
      </w: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对受试物进行致敏强度分级。</w:t>
      </w:r>
    </w:p>
    <w:p w:rsidR="002E6662" w:rsidRPr="00062586" w:rsidRDefault="00740AD6" w:rsidP="00EE4DA7">
      <w:pPr>
        <w:autoSpaceDE w:val="0"/>
        <w:autoSpaceDN w:val="0"/>
        <w:adjustRightInd w:val="0"/>
        <w:spacing w:line="580" w:lineRule="exact"/>
        <w:jc w:val="center"/>
        <w:rPr>
          <w:rFonts w:ascii="Times New Roman" w:eastAsia="黑体" w:hAnsi="Times New Roman"/>
          <w:bCs/>
          <w:color w:val="000000" w:themeColor="text1"/>
          <w:kern w:val="0"/>
          <w:sz w:val="28"/>
          <w:szCs w:val="28"/>
        </w:rPr>
      </w:pP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28"/>
          <w:szCs w:val="28"/>
        </w:rPr>
        <w:t>表</w:t>
      </w:r>
      <w:r w:rsidRPr="00062586">
        <w:rPr>
          <w:rFonts w:ascii="Times New Roman" w:eastAsia="黑体" w:hAnsi="Times New Roman"/>
          <w:bCs/>
          <w:color w:val="000000" w:themeColor="text1"/>
          <w:kern w:val="0"/>
          <w:sz w:val="28"/>
          <w:szCs w:val="28"/>
        </w:rPr>
        <w:t xml:space="preserve">2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28"/>
          <w:szCs w:val="28"/>
        </w:rPr>
        <w:t>皮肤致敏强度分级</w:t>
      </w:r>
    </w:p>
    <w:tbl>
      <w:tblPr>
        <w:tblStyle w:val="a6"/>
        <w:tblW w:w="5528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2268"/>
      </w:tblGrid>
      <w:tr w:rsidR="00062586" w:rsidRPr="00062586">
        <w:trPr>
          <w:jc w:val="center"/>
        </w:trPr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62586"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  <w:t>EC1.6(%)</w:t>
            </w:r>
            <w:r w:rsidRPr="00062586"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值范围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spacing w:line="580" w:lineRule="exact"/>
              <w:jc w:val="center"/>
              <w:rPr>
                <w:rFonts w:ascii="Times New Roman" w:eastAsia="黑体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62586">
              <w:rPr>
                <w:rFonts w:ascii="Times New Roman" w:eastAsia="黑体" w:hAnsi="Times New Roman" w:hint="eastAsia"/>
                <w:bCs/>
                <w:color w:val="000000" w:themeColor="text1"/>
                <w:kern w:val="0"/>
                <w:sz w:val="24"/>
                <w:szCs w:val="24"/>
              </w:rPr>
              <w:t>致敏强度</w:t>
            </w:r>
          </w:p>
        </w:tc>
      </w:tr>
      <w:tr w:rsidR="00062586" w:rsidRPr="00062586">
        <w:trPr>
          <w:jc w:val="center"/>
        </w:trPr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EC1.6(%)&lt;0.1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极强</w:t>
            </w:r>
          </w:p>
        </w:tc>
      </w:tr>
      <w:tr w:rsidR="00062586" w:rsidRPr="00062586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adjustRightInd w:val="0"/>
              <w:spacing w:line="580" w:lineRule="exact"/>
              <w:ind w:firstLineChars="300" w:firstLine="600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w:r w:rsidRPr="00062586"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  <w:t>0.1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hint="eastAsia"/>
                  <w:color w:val="000000" w:themeColor="text1"/>
                  <w:kern w:val="0"/>
                  <w:sz w:val="20"/>
                  <w:szCs w:val="24"/>
                </w:rPr>
                <m:t>≤</m:t>
              </m:r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kern w:val="0"/>
                  <w:sz w:val="20"/>
                  <w:szCs w:val="24"/>
                </w:rPr>
                <m:t>EC1.6(%)&lt;1</m:t>
              </m:r>
            </m:oMath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强</w:t>
            </w:r>
          </w:p>
        </w:tc>
      </w:tr>
      <w:tr w:rsidR="00062586" w:rsidRPr="00062586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仿宋_GB2312" w:hAnsi="Cambria Math" w:hint="eastAsia"/>
                    <w:color w:val="000000" w:themeColor="text1"/>
                    <w:kern w:val="0"/>
                    <w:sz w:val="20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EC1.6(%)&lt;10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中</w:t>
            </w:r>
          </w:p>
        </w:tc>
      </w:tr>
      <w:tr w:rsidR="00062586" w:rsidRPr="00062586">
        <w:trPr>
          <w:jc w:val="center"/>
        </w:trPr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eastAsia="仿宋_GB2312" w:hAnsi="Cambria Math" w:hint="eastAsia"/>
                    <w:color w:val="000000" w:themeColor="text1"/>
                    <w:kern w:val="0"/>
                    <w:sz w:val="20"/>
                    <w:szCs w:val="24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="仿宋_GB2312" w:hAnsi="Cambria Math"/>
                    <w:color w:val="000000" w:themeColor="text1"/>
                    <w:kern w:val="0"/>
                    <w:sz w:val="20"/>
                    <w:szCs w:val="24"/>
                  </w:rPr>
                  <m:t>EC1.6(%)&lt;100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E6662" w:rsidRPr="00062586" w:rsidRDefault="00740AD6" w:rsidP="004F7F1B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0"/>
                <w:szCs w:val="20"/>
              </w:rPr>
            </w:pPr>
            <w:r w:rsidRPr="00062586">
              <w:rPr>
                <w:rFonts w:ascii="Times New Roman" w:eastAsia="仿宋_GB2312" w:hAnsi="Times New Roman" w:hint="eastAsia"/>
                <w:color w:val="000000" w:themeColor="text1"/>
                <w:kern w:val="0"/>
                <w:sz w:val="20"/>
                <w:szCs w:val="20"/>
              </w:rPr>
              <w:t>弱</w:t>
            </w:r>
          </w:p>
        </w:tc>
      </w:tr>
    </w:tbl>
    <w:p w:rsidR="002E6662" w:rsidRPr="00062586" w:rsidRDefault="00740AD6" w:rsidP="004F7F1B">
      <w:pPr>
        <w:spacing w:line="58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bookmarkStart w:id="5" w:name="_Hlk520189830"/>
      <w:r w:rsidRPr="00062586"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9</w:t>
      </w:r>
      <w:r w:rsidR="00571164"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062586"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试验结果的解释</w:t>
      </w:r>
    </w:p>
    <w:p w:rsidR="002E6662" w:rsidRPr="00062586" w:rsidRDefault="00740AD6" w:rsidP="004F7F1B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 w:rsidRPr="00062586"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lastRenderedPageBreak/>
        <w:t>试验结果应能得出受试物的致敏能力和强度。这些结果只能在很有限的范围内外推到人类。</w:t>
      </w:r>
    </w:p>
    <w:bookmarkEnd w:id="5"/>
    <w:p w:rsidR="002E6662" w:rsidRPr="00062586" w:rsidRDefault="002E6662">
      <w:pPr>
        <w:widowControl/>
        <w:jc w:val="left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</w:p>
    <w:sectPr w:rsidR="002E6662" w:rsidRPr="0006258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7B" w:rsidRDefault="006B767B">
      <w:r>
        <w:separator/>
      </w:r>
    </w:p>
  </w:endnote>
  <w:endnote w:type="continuationSeparator" w:id="0">
    <w:p w:rsidR="006B767B" w:rsidRDefault="006B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173"/>
    </w:sdtPr>
    <w:sdtEndPr/>
    <w:sdtContent>
      <w:p w:rsidR="002E6662" w:rsidRDefault="00740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C5" w:rsidRPr="00AD0CC5">
          <w:rPr>
            <w:noProof/>
            <w:lang w:val="zh-CN"/>
          </w:rPr>
          <w:t>7</w:t>
        </w:r>
        <w:r>
          <w:fldChar w:fldCharType="end"/>
        </w:r>
      </w:p>
    </w:sdtContent>
  </w:sdt>
  <w:p w:rsidR="002E6662" w:rsidRDefault="002E66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7B" w:rsidRDefault="006B767B">
      <w:r>
        <w:separator/>
      </w:r>
    </w:p>
  </w:footnote>
  <w:footnote w:type="continuationSeparator" w:id="0">
    <w:p w:rsidR="006B767B" w:rsidRDefault="006B7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62" w:rsidRDefault="002E6662" w:rsidP="00E84521">
    <w:pPr>
      <w:pStyle w:val="a5"/>
      <w:pBdr>
        <w:bottom w:val="none" w:sz="0" w:space="1" w:color="auto"/>
      </w:pBdr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lily">
    <w15:presenceInfo w15:providerId="None" w15:userId="lily"/>
  </w15:person>
  <w15:person w15:author="peili hu">
    <w15:presenceInfo w15:providerId="None" w15:userId="peili 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77"/>
    <w:rsid w:val="00002D2D"/>
    <w:rsid w:val="00007E1B"/>
    <w:rsid w:val="00013E9C"/>
    <w:rsid w:val="00022507"/>
    <w:rsid w:val="0003226C"/>
    <w:rsid w:val="000342AE"/>
    <w:rsid w:val="000416D1"/>
    <w:rsid w:val="0004385B"/>
    <w:rsid w:val="000567C1"/>
    <w:rsid w:val="00062586"/>
    <w:rsid w:val="0007204E"/>
    <w:rsid w:val="000756A9"/>
    <w:rsid w:val="00082D62"/>
    <w:rsid w:val="0009548D"/>
    <w:rsid w:val="000A44C1"/>
    <w:rsid w:val="000A5624"/>
    <w:rsid w:val="000A6845"/>
    <w:rsid w:val="000B1358"/>
    <w:rsid w:val="000B1945"/>
    <w:rsid w:val="000B3217"/>
    <w:rsid w:val="000C3E07"/>
    <w:rsid w:val="000D41EA"/>
    <w:rsid w:val="000E13A1"/>
    <w:rsid w:val="000E2722"/>
    <w:rsid w:val="000E4F86"/>
    <w:rsid w:val="000E5E28"/>
    <w:rsid w:val="000F5DCB"/>
    <w:rsid w:val="00112975"/>
    <w:rsid w:val="00123FDC"/>
    <w:rsid w:val="001250AA"/>
    <w:rsid w:val="00125A95"/>
    <w:rsid w:val="001368D7"/>
    <w:rsid w:val="00155644"/>
    <w:rsid w:val="00156637"/>
    <w:rsid w:val="0016216B"/>
    <w:rsid w:val="0016237E"/>
    <w:rsid w:val="001670B4"/>
    <w:rsid w:val="00172237"/>
    <w:rsid w:val="001733B6"/>
    <w:rsid w:val="00187539"/>
    <w:rsid w:val="001927C7"/>
    <w:rsid w:val="00192802"/>
    <w:rsid w:val="00193F45"/>
    <w:rsid w:val="00195FD4"/>
    <w:rsid w:val="00196002"/>
    <w:rsid w:val="0019728D"/>
    <w:rsid w:val="001A0B27"/>
    <w:rsid w:val="001A3DE2"/>
    <w:rsid w:val="001B0961"/>
    <w:rsid w:val="001B4193"/>
    <w:rsid w:val="001B5F36"/>
    <w:rsid w:val="001C503A"/>
    <w:rsid w:val="001F08DC"/>
    <w:rsid w:val="00221930"/>
    <w:rsid w:val="00222DE3"/>
    <w:rsid w:val="00226F04"/>
    <w:rsid w:val="00231D55"/>
    <w:rsid w:val="00235A22"/>
    <w:rsid w:val="002447E1"/>
    <w:rsid w:val="00244813"/>
    <w:rsid w:val="00246523"/>
    <w:rsid w:val="002765A5"/>
    <w:rsid w:val="00276AAB"/>
    <w:rsid w:val="00280AFB"/>
    <w:rsid w:val="0028141F"/>
    <w:rsid w:val="00284A43"/>
    <w:rsid w:val="00297F92"/>
    <w:rsid w:val="002A0F5C"/>
    <w:rsid w:val="002A116C"/>
    <w:rsid w:val="002A43CA"/>
    <w:rsid w:val="002B19A7"/>
    <w:rsid w:val="002B4A8A"/>
    <w:rsid w:val="002B74BF"/>
    <w:rsid w:val="002B7984"/>
    <w:rsid w:val="002D37D6"/>
    <w:rsid w:val="002D3CFE"/>
    <w:rsid w:val="002D77CE"/>
    <w:rsid w:val="002E2BBB"/>
    <w:rsid w:val="002E4E0C"/>
    <w:rsid w:val="002E6662"/>
    <w:rsid w:val="002F54F1"/>
    <w:rsid w:val="002F662B"/>
    <w:rsid w:val="002F67DE"/>
    <w:rsid w:val="003029EE"/>
    <w:rsid w:val="00305D86"/>
    <w:rsid w:val="003064CD"/>
    <w:rsid w:val="003126E4"/>
    <w:rsid w:val="00323B24"/>
    <w:rsid w:val="00334717"/>
    <w:rsid w:val="0034171F"/>
    <w:rsid w:val="0034365E"/>
    <w:rsid w:val="003451C9"/>
    <w:rsid w:val="00347134"/>
    <w:rsid w:val="00347543"/>
    <w:rsid w:val="00347A9A"/>
    <w:rsid w:val="0035686E"/>
    <w:rsid w:val="003647E9"/>
    <w:rsid w:val="003969E5"/>
    <w:rsid w:val="003A0C92"/>
    <w:rsid w:val="003B34FF"/>
    <w:rsid w:val="003B61E8"/>
    <w:rsid w:val="003B6A18"/>
    <w:rsid w:val="003B6F3E"/>
    <w:rsid w:val="003B761B"/>
    <w:rsid w:val="003C02FC"/>
    <w:rsid w:val="003C2312"/>
    <w:rsid w:val="003C7FD3"/>
    <w:rsid w:val="003D105C"/>
    <w:rsid w:val="003D2863"/>
    <w:rsid w:val="003D5883"/>
    <w:rsid w:val="003E0656"/>
    <w:rsid w:val="003E6ED1"/>
    <w:rsid w:val="003F0E43"/>
    <w:rsid w:val="003F55C4"/>
    <w:rsid w:val="004023AA"/>
    <w:rsid w:val="00403EB4"/>
    <w:rsid w:val="00410ECF"/>
    <w:rsid w:val="0042297A"/>
    <w:rsid w:val="0043162A"/>
    <w:rsid w:val="0043513A"/>
    <w:rsid w:val="004354F4"/>
    <w:rsid w:val="00446731"/>
    <w:rsid w:val="00450FB1"/>
    <w:rsid w:val="004551A5"/>
    <w:rsid w:val="00460054"/>
    <w:rsid w:val="0046239C"/>
    <w:rsid w:val="00481B3A"/>
    <w:rsid w:val="00482F65"/>
    <w:rsid w:val="004846DD"/>
    <w:rsid w:val="00490838"/>
    <w:rsid w:val="00493917"/>
    <w:rsid w:val="004A4C3D"/>
    <w:rsid w:val="004A5F98"/>
    <w:rsid w:val="004B41BA"/>
    <w:rsid w:val="004B4FC5"/>
    <w:rsid w:val="004D2A99"/>
    <w:rsid w:val="004E35CE"/>
    <w:rsid w:val="004F0B70"/>
    <w:rsid w:val="004F2B92"/>
    <w:rsid w:val="004F7F1B"/>
    <w:rsid w:val="00505964"/>
    <w:rsid w:val="00506257"/>
    <w:rsid w:val="00514D19"/>
    <w:rsid w:val="0052437B"/>
    <w:rsid w:val="00527371"/>
    <w:rsid w:val="00531A6F"/>
    <w:rsid w:val="00532F57"/>
    <w:rsid w:val="00533AEA"/>
    <w:rsid w:val="00537071"/>
    <w:rsid w:val="005401BB"/>
    <w:rsid w:val="005434F3"/>
    <w:rsid w:val="00545491"/>
    <w:rsid w:val="00546BF9"/>
    <w:rsid w:val="00555CB6"/>
    <w:rsid w:val="00563F23"/>
    <w:rsid w:val="00571164"/>
    <w:rsid w:val="00577E81"/>
    <w:rsid w:val="00580D52"/>
    <w:rsid w:val="00582236"/>
    <w:rsid w:val="00587656"/>
    <w:rsid w:val="00591AC6"/>
    <w:rsid w:val="00597E31"/>
    <w:rsid w:val="005A1194"/>
    <w:rsid w:val="005A3FCE"/>
    <w:rsid w:val="005A7544"/>
    <w:rsid w:val="005B5072"/>
    <w:rsid w:val="005C2C3C"/>
    <w:rsid w:val="005C3AFD"/>
    <w:rsid w:val="005C62E8"/>
    <w:rsid w:val="005D0800"/>
    <w:rsid w:val="005D0F04"/>
    <w:rsid w:val="005F3711"/>
    <w:rsid w:val="005F4053"/>
    <w:rsid w:val="005F7E86"/>
    <w:rsid w:val="00602E04"/>
    <w:rsid w:val="00613B76"/>
    <w:rsid w:val="00617F38"/>
    <w:rsid w:val="00623A69"/>
    <w:rsid w:val="00630C2C"/>
    <w:rsid w:val="00630EE7"/>
    <w:rsid w:val="006378FB"/>
    <w:rsid w:val="00644F48"/>
    <w:rsid w:val="00657F45"/>
    <w:rsid w:val="006637C3"/>
    <w:rsid w:val="00664D35"/>
    <w:rsid w:val="006677EC"/>
    <w:rsid w:val="0069302F"/>
    <w:rsid w:val="006A06D1"/>
    <w:rsid w:val="006A2AE4"/>
    <w:rsid w:val="006B767B"/>
    <w:rsid w:val="006E136B"/>
    <w:rsid w:val="006E4BB4"/>
    <w:rsid w:val="006F2289"/>
    <w:rsid w:val="006F2604"/>
    <w:rsid w:val="0070111B"/>
    <w:rsid w:val="00702621"/>
    <w:rsid w:val="0070662B"/>
    <w:rsid w:val="00711F8C"/>
    <w:rsid w:val="0071418B"/>
    <w:rsid w:val="0071574E"/>
    <w:rsid w:val="007218FA"/>
    <w:rsid w:val="0072441A"/>
    <w:rsid w:val="0072695C"/>
    <w:rsid w:val="00735815"/>
    <w:rsid w:val="007366BE"/>
    <w:rsid w:val="00737BC0"/>
    <w:rsid w:val="00740AD6"/>
    <w:rsid w:val="00740F3B"/>
    <w:rsid w:val="007420D0"/>
    <w:rsid w:val="0074711B"/>
    <w:rsid w:val="007526ED"/>
    <w:rsid w:val="00761A2C"/>
    <w:rsid w:val="007723F8"/>
    <w:rsid w:val="00777B3E"/>
    <w:rsid w:val="00781216"/>
    <w:rsid w:val="00782896"/>
    <w:rsid w:val="0079368B"/>
    <w:rsid w:val="00794AC8"/>
    <w:rsid w:val="007A1D1E"/>
    <w:rsid w:val="007A252B"/>
    <w:rsid w:val="007B0077"/>
    <w:rsid w:val="007B477E"/>
    <w:rsid w:val="007D258D"/>
    <w:rsid w:val="007D5669"/>
    <w:rsid w:val="007E52E4"/>
    <w:rsid w:val="007F09D5"/>
    <w:rsid w:val="007F12AA"/>
    <w:rsid w:val="007F5AC6"/>
    <w:rsid w:val="007F6D41"/>
    <w:rsid w:val="00800743"/>
    <w:rsid w:val="0080188F"/>
    <w:rsid w:val="008046D9"/>
    <w:rsid w:val="008155C9"/>
    <w:rsid w:val="00827811"/>
    <w:rsid w:val="00833427"/>
    <w:rsid w:val="00834CEB"/>
    <w:rsid w:val="00835F29"/>
    <w:rsid w:val="00841D92"/>
    <w:rsid w:val="00846EBD"/>
    <w:rsid w:val="008473D9"/>
    <w:rsid w:val="00851A7A"/>
    <w:rsid w:val="008604F0"/>
    <w:rsid w:val="008748F9"/>
    <w:rsid w:val="00882687"/>
    <w:rsid w:val="00883CCB"/>
    <w:rsid w:val="0088438E"/>
    <w:rsid w:val="00884B0B"/>
    <w:rsid w:val="00887A80"/>
    <w:rsid w:val="008A25AD"/>
    <w:rsid w:val="008A71AB"/>
    <w:rsid w:val="008B2AF8"/>
    <w:rsid w:val="008B776F"/>
    <w:rsid w:val="008C539B"/>
    <w:rsid w:val="008E29FC"/>
    <w:rsid w:val="008E339F"/>
    <w:rsid w:val="008E5282"/>
    <w:rsid w:val="008E6988"/>
    <w:rsid w:val="008F11AA"/>
    <w:rsid w:val="008F6364"/>
    <w:rsid w:val="008F7483"/>
    <w:rsid w:val="00907134"/>
    <w:rsid w:val="00910F97"/>
    <w:rsid w:val="009301DE"/>
    <w:rsid w:val="009417F4"/>
    <w:rsid w:val="0094381A"/>
    <w:rsid w:val="0094601F"/>
    <w:rsid w:val="00952933"/>
    <w:rsid w:val="00952B03"/>
    <w:rsid w:val="00954095"/>
    <w:rsid w:val="00957A59"/>
    <w:rsid w:val="0096761A"/>
    <w:rsid w:val="0097190F"/>
    <w:rsid w:val="00972127"/>
    <w:rsid w:val="00972F77"/>
    <w:rsid w:val="009756F0"/>
    <w:rsid w:val="0098209D"/>
    <w:rsid w:val="00982E89"/>
    <w:rsid w:val="00983177"/>
    <w:rsid w:val="009863F7"/>
    <w:rsid w:val="00997259"/>
    <w:rsid w:val="009A0F2A"/>
    <w:rsid w:val="009A6055"/>
    <w:rsid w:val="009B0C3C"/>
    <w:rsid w:val="009B3E38"/>
    <w:rsid w:val="009B4EF0"/>
    <w:rsid w:val="009B7C68"/>
    <w:rsid w:val="009C437F"/>
    <w:rsid w:val="009C6AD5"/>
    <w:rsid w:val="009E3694"/>
    <w:rsid w:val="009E54C4"/>
    <w:rsid w:val="009E54D9"/>
    <w:rsid w:val="009F18AA"/>
    <w:rsid w:val="009F1B69"/>
    <w:rsid w:val="00A02F7A"/>
    <w:rsid w:val="00A04488"/>
    <w:rsid w:val="00A04A93"/>
    <w:rsid w:val="00A1681A"/>
    <w:rsid w:val="00A23647"/>
    <w:rsid w:val="00A253C9"/>
    <w:rsid w:val="00A2793F"/>
    <w:rsid w:val="00A33A8C"/>
    <w:rsid w:val="00A371B8"/>
    <w:rsid w:val="00A4193A"/>
    <w:rsid w:val="00A53567"/>
    <w:rsid w:val="00A5681B"/>
    <w:rsid w:val="00A56DFA"/>
    <w:rsid w:val="00A74274"/>
    <w:rsid w:val="00A837E7"/>
    <w:rsid w:val="00A83A61"/>
    <w:rsid w:val="00A86A67"/>
    <w:rsid w:val="00A91C07"/>
    <w:rsid w:val="00AA1476"/>
    <w:rsid w:val="00AA57CA"/>
    <w:rsid w:val="00AA6937"/>
    <w:rsid w:val="00AA7A40"/>
    <w:rsid w:val="00AC0CA1"/>
    <w:rsid w:val="00AC0D3C"/>
    <w:rsid w:val="00AD0CC5"/>
    <w:rsid w:val="00AD4280"/>
    <w:rsid w:val="00AD6344"/>
    <w:rsid w:val="00AE6469"/>
    <w:rsid w:val="00AF09D0"/>
    <w:rsid w:val="00AF1BFB"/>
    <w:rsid w:val="00AF35D7"/>
    <w:rsid w:val="00B001DC"/>
    <w:rsid w:val="00B009B9"/>
    <w:rsid w:val="00B048BE"/>
    <w:rsid w:val="00B10669"/>
    <w:rsid w:val="00B116D9"/>
    <w:rsid w:val="00B119BB"/>
    <w:rsid w:val="00B17A2D"/>
    <w:rsid w:val="00B206FB"/>
    <w:rsid w:val="00B31BA0"/>
    <w:rsid w:val="00B32392"/>
    <w:rsid w:val="00B36086"/>
    <w:rsid w:val="00B40706"/>
    <w:rsid w:val="00B41335"/>
    <w:rsid w:val="00B41D27"/>
    <w:rsid w:val="00B51AAB"/>
    <w:rsid w:val="00B52D5B"/>
    <w:rsid w:val="00B567B3"/>
    <w:rsid w:val="00B60D67"/>
    <w:rsid w:val="00B62E48"/>
    <w:rsid w:val="00B7355A"/>
    <w:rsid w:val="00B765D9"/>
    <w:rsid w:val="00B9771D"/>
    <w:rsid w:val="00BA3B13"/>
    <w:rsid w:val="00BA6298"/>
    <w:rsid w:val="00BA717D"/>
    <w:rsid w:val="00BC3CA6"/>
    <w:rsid w:val="00BD4578"/>
    <w:rsid w:val="00BD48C3"/>
    <w:rsid w:val="00BE1107"/>
    <w:rsid w:val="00BE7960"/>
    <w:rsid w:val="00BF4561"/>
    <w:rsid w:val="00C01AEC"/>
    <w:rsid w:val="00C0506A"/>
    <w:rsid w:val="00C050CE"/>
    <w:rsid w:val="00C0704F"/>
    <w:rsid w:val="00C10C39"/>
    <w:rsid w:val="00C21830"/>
    <w:rsid w:val="00C22438"/>
    <w:rsid w:val="00C226AA"/>
    <w:rsid w:val="00C34C00"/>
    <w:rsid w:val="00C3766B"/>
    <w:rsid w:val="00C4158A"/>
    <w:rsid w:val="00C45198"/>
    <w:rsid w:val="00C468B0"/>
    <w:rsid w:val="00C5402B"/>
    <w:rsid w:val="00C615F7"/>
    <w:rsid w:val="00C63B72"/>
    <w:rsid w:val="00C668B2"/>
    <w:rsid w:val="00C76068"/>
    <w:rsid w:val="00C76669"/>
    <w:rsid w:val="00C80D39"/>
    <w:rsid w:val="00C82435"/>
    <w:rsid w:val="00C84FED"/>
    <w:rsid w:val="00C90375"/>
    <w:rsid w:val="00C950B1"/>
    <w:rsid w:val="00C9729A"/>
    <w:rsid w:val="00CA168C"/>
    <w:rsid w:val="00CB303F"/>
    <w:rsid w:val="00CB4B81"/>
    <w:rsid w:val="00CB5096"/>
    <w:rsid w:val="00CD68F6"/>
    <w:rsid w:val="00CE1083"/>
    <w:rsid w:val="00CF084E"/>
    <w:rsid w:val="00CF2304"/>
    <w:rsid w:val="00D006E1"/>
    <w:rsid w:val="00D0670F"/>
    <w:rsid w:val="00D15AC1"/>
    <w:rsid w:val="00D16669"/>
    <w:rsid w:val="00D220D0"/>
    <w:rsid w:val="00D27638"/>
    <w:rsid w:val="00D3036C"/>
    <w:rsid w:val="00D3252D"/>
    <w:rsid w:val="00D32D0F"/>
    <w:rsid w:val="00D4403F"/>
    <w:rsid w:val="00D44CF6"/>
    <w:rsid w:val="00D45737"/>
    <w:rsid w:val="00D45B2C"/>
    <w:rsid w:val="00D475EC"/>
    <w:rsid w:val="00D5059D"/>
    <w:rsid w:val="00D5293E"/>
    <w:rsid w:val="00D84CE9"/>
    <w:rsid w:val="00D92C39"/>
    <w:rsid w:val="00DA0C10"/>
    <w:rsid w:val="00DA559F"/>
    <w:rsid w:val="00DA5D91"/>
    <w:rsid w:val="00DA7CEA"/>
    <w:rsid w:val="00DB1FA1"/>
    <w:rsid w:val="00DC254B"/>
    <w:rsid w:val="00DC45D6"/>
    <w:rsid w:val="00DD0FBB"/>
    <w:rsid w:val="00DD5D94"/>
    <w:rsid w:val="00DE1C33"/>
    <w:rsid w:val="00DE1C7A"/>
    <w:rsid w:val="00DE2B29"/>
    <w:rsid w:val="00DE32D9"/>
    <w:rsid w:val="00DE3FB7"/>
    <w:rsid w:val="00DE6B21"/>
    <w:rsid w:val="00DF02A8"/>
    <w:rsid w:val="00DF149A"/>
    <w:rsid w:val="00DF4599"/>
    <w:rsid w:val="00DF6CEE"/>
    <w:rsid w:val="00E00390"/>
    <w:rsid w:val="00E00ADA"/>
    <w:rsid w:val="00E05ABD"/>
    <w:rsid w:val="00E1028A"/>
    <w:rsid w:val="00E1444B"/>
    <w:rsid w:val="00E16FFA"/>
    <w:rsid w:val="00E21741"/>
    <w:rsid w:val="00E27EB5"/>
    <w:rsid w:val="00E27F25"/>
    <w:rsid w:val="00E3085D"/>
    <w:rsid w:val="00E3189D"/>
    <w:rsid w:val="00E3786A"/>
    <w:rsid w:val="00E577CD"/>
    <w:rsid w:val="00E622A2"/>
    <w:rsid w:val="00E62C8A"/>
    <w:rsid w:val="00E753FC"/>
    <w:rsid w:val="00E84521"/>
    <w:rsid w:val="00E852FC"/>
    <w:rsid w:val="00E86FED"/>
    <w:rsid w:val="00EA0674"/>
    <w:rsid w:val="00EA14FA"/>
    <w:rsid w:val="00EA4154"/>
    <w:rsid w:val="00EA7066"/>
    <w:rsid w:val="00EB0423"/>
    <w:rsid w:val="00EB3695"/>
    <w:rsid w:val="00EB44E5"/>
    <w:rsid w:val="00EC6582"/>
    <w:rsid w:val="00ED373F"/>
    <w:rsid w:val="00ED507C"/>
    <w:rsid w:val="00ED5D77"/>
    <w:rsid w:val="00ED6260"/>
    <w:rsid w:val="00EE4DA7"/>
    <w:rsid w:val="00EE5977"/>
    <w:rsid w:val="00EF4078"/>
    <w:rsid w:val="00EF7E54"/>
    <w:rsid w:val="00F02AD2"/>
    <w:rsid w:val="00F05B49"/>
    <w:rsid w:val="00F17FE4"/>
    <w:rsid w:val="00F3482E"/>
    <w:rsid w:val="00F41AAF"/>
    <w:rsid w:val="00F45D54"/>
    <w:rsid w:val="00F63C0E"/>
    <w:rsid w:val="00F82FCD"/>
    <w:rsid w:val="00F85E9D"/>
    <w:rsid w:val="00F86767"/>
    <w:rsid w:val="00F93A55"/>
    <w:rsid w:val="00F95B92"/>
    <w:rsid w:val="00F97058"/>
    <w:rsid w:val="00FA0983"/>
    <w:rsid w:val="00FA26E3"/>
    <w:rsid w:val="00FB0CAE"/>
    <w:rsid w:val="00FB4B10"/>
    <w:rsid w:val="00FB4DCE"/>
    <w:rsid w:val="00FB55AD"/>
    <w:rsid w:val="00FC0BD0"/>
    <w:rsid w:val="00FD1DD1"/>
    <w:rsid w:val="00FE6BD6"/>
    <w:rsid w:val="03715531"/>
    <w:rsid w:val="0D9B6EB6"/>
    <w:rsid w:val="15D22C55"/>
    <w:rsid w:val="1CE10BFF"/>
    <w:rsid w:val="1D087641"/>
    <w:rsid w:val="1DF2554B"/>
    <w:rsid w:val="20033032"/>
    <w:rsid w:val="21004A6B"/>
    <w:rsid w:val="21B13182"/>
    <w:rsid w:val="21C32AAE"/>
    <w:rsid w:val="21E635AF"/>
    <w:rsid w:val="227B0D61"/>
    <w:rsid w:val="2CF44F5B"/>
    <w:rsid w:val="312675FB"/>
    <w:rsid w:val="392C456B"/>
    <w:rsid w:val="3BAF4A96"/>
    <w:rsid w:val="3DE16D7D"/>
    <w:rsid w:val="3F0A261D"/>
    <w:rsid w:val="3F5A73A4"/>
    <w:rsid w:val="538D7AB0"/>
    <w:rsid w:val="5B5E07FC"/>
    <w:rsid w:val="5B63440C"/>
    <w:rsid w:val="5D5A5B38"/>
    <w:rsid w:val="60363E60"/>
    <w:rsid w:val="6E2A14B5"/>
    <w:rsid w:val="72475BB6"/>
    <w:rsid w:val="73895EBD"/>
    <w:rsid w:val="79F50DB3"/>
    <w:rsid w:val="7B5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1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7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宋体" w:cs="Times New Roman"/>
      <w:kern w:val="15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styleId="aa">
    <w:name w:val="Subtle Emphasis"/>
    <w:basedOn w:val="a0"/>
    <w:uiPriority w:val="19"/>
    <w:qFormat/>
    <w:rsid w:val="006F2289"/>
    <w:rPr>
      <w:i/>
      <w:iCs/>
      <w:color w:val="808080" w:themeColor="text1" w:themeTint="7F"/>
    </w:rPr>
  </w:style>
  <w:style w:type="character" w:styleId="ab">
    <w:name w:val="annotation reference"/>
    <w:basedOn w:val="a0"/>
    <w:uiPriority w:val="99"/>
    <w:semiHidden/>
    <w:unhideWhenUsed/>
    <w:rsid w:val="00FA26E3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FA26E3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FA26E3"/>
    <w:rPr>
      <w:rFonts w:ascii="宋体" w:eastAsia="宋体" w:hAnsi="宋体" w:cs="Times New Roman"/>
      <w:kern w:val="15"/>
      <w:sz w:val="21"/>
      <w:szCs w:val="21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A26E3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FA26E3"/>
    <w:rPr>
      <w:rFonts w:ascii="宋体" w:eastAsia="宋体" w:hAnsi="宋体" w:cs="Times New Roman"/>
      <w:b/>
      <w:bCs/>
      <w:kern w:val="15"/>
      <w:sz w:val="21"/>
      <w:szCs w:val="21"/>
    </w:rPr>
  </w:style>
  <w:style w:type="paragraph" w:styleId="ae">
    <w:name w:val="Revision"/>
    <w:hidden/>
    <w:uiPriority w:val="99"/>
    <w:unhideWhenUsed/>
    <w:rsid w:val="00FA26E3"/>
    <w:rPr>
      <w:rFonts w:ascii="宋体" w:eastAsia="宋体" w:hAnsi="宋体" w:cs="Times New Roman"/>
      <w:kern w:val="1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1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7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宋体" w:cs="Times New Roman"/>
      <w:kern w:val="15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styleId="aa">
    <w:name w:val="Subtle Emphasis"/>
    <w:basedOn w:val="a0"/>
    <w:uiPriority w:val="19"/>
    <w:qFormat/>
    <w:rsid w:val="006F2289"/>
    <w:rPr>
      <w:i/>
      <w:iCs/>
      <w:color w:val="808080" w:themeColor="text1" w:themeTint="7F"/>
    </w:rPr>
  </w:style>
  <w:style w:type="character" w:styleId="ab">
    <w:name w:val="annotation reference"/>
    <w:basedOn w:val="a0"/>
    <w:uiPriority w:val="99"/>
    <w:semiHidden/>
    <w:unhideWhenUsed/>
    <w:rsid w:val="00FA26E3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FA26E3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FA26E3"/>
    <w:rPr>
      <w:rFonts w:ascii="宋体" w:eastAsia="宋体" w:hAnsi="宋体" w:cs="Times New Roman"/>
      <w:kern w:val="15"/>
      <w:sz w:val="21"/>
      <w:szCs w:val="21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A26E3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FA26E3"/>
    <w:rPr>
      <w:rFonts w:ascii="宋体" w:eastAsia="宋体" w:hAnsi="宋体" w:cs="Times New Roman"/>
      <w:b/>
      <w:bCs/>
      <w:kern w:val="15"/>
      <w:sz w:val="21"/>
      <w:szCs w:val="21"/>
    </w:rPr>
  </w:style>
  <w:style w:type="paragraph" w:styleId="ae">
    <w:name w:val="Revision"/>
    <w:hidden/>
    <w:uiPriority w:val="99"/>
    <w:unhideWhenUsed/>
    <w:rsid w:val="00FA26E3"/>
    <w:rPr>
      <w:rFonts w:ascii="宋体" w:eastAsia="宋体" w:hAnsi="宋体" w:cs="Times New Roman"/>
      <w:kern w:val="1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4587A9-0D8D-4886-820E-869D46C2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4E30EE3A.dotm</Template>
  <TotalTime>23</TotalTime>
  <Pages>7</Pages>
  <Words>471</Words>
  <Characters>2687</Characters>
  <Application>Microsoft Office Word</Application>
  <DocSecurity>0</DocSecurity>
  <Lines>22</Lines>
  <Paragraphs>6</Paragraphs>
  <ScaleCrop>false</ScaleCrop>
  <Company>china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</dc:creator>
  <cp:lastModifiedBy>陈超</cp:lastModifiedBy>
  <cp:revision>7</cp:revision>
  <cp:lastPrinted>2019-01-08T02:46:00Z</cp:lastPrinted>
  <dcterms:created xsi:type="dcterms:W3CDTF">2019-01-17T08:16:00Z</dcterms:created>
  <dcterms:modified xsi:type="dcterms:W3CDTF">2019-03-22T08:24:00Z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