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3361" w:rsidRDefault="00A43361">
      <w:pPr>
        <w:spacing w:line="520" w:lineRule="exact"/>
        <w:ind w:firstLineChars="0" w:firstLine="0"/>
        <w:jc w:val="center"/>
        <w:rPr>
          <w:rFonts w:cs="Times New Roman"/>
          <w:szCs w:val="32"/>
        </w:rPr>
      </w:pPr>
    </w:p>
    <w:p w:rsidR="00A43361" w:rsidRPr="00B9323D" w:rsidRDefault="00B9323D">
      <w:pPr>
        <w:spacing w:line="520" w:lineRule="exact"/>
        <w:ind w:firstLineChars="0" w:firstLine="0"/>
        <w:jc w:val="center"/>
        <w:rPr>
          <w:rFonts w:ascii="方正小标宋简体" w:eastAsia="方正小标宋简体" w:cs="Times New Roman" w:hint="eastAsia"/>
          <w:sz w:val="44"/>
          <w:szCs w:val="44"/>
        </w:rPr>
      </w:pPr>
      <w:r w:rsidRPr="00B9323D">
        <w:rPr>
          <w:rFonts w:ascii="方正小标宋简体" w:eastAsia="方正小标宋简体" w:cs="Times New Roman" w:hint="eastAsia"/>
          <w:sz w:val="44"/>
          <w:szCs w:val="44"/>
        </w:rPr>
        <w:t>山东省公共资源交易中心关于印发《</w:t>
      </w:r>
      <w:r w:rsidRPr="00B9323D">
        <w:rPr>
          <w:rFonts w:ascii="方正小标宋简体" w:eastAsia="方正小标宋简体" w:hint="eastAsia"/>
          <w:sz w:val="44"/>
          <w:szCs w:val="44"/>
        </w:rPr>
        <w:t>国家组织集中采购未中选药品价格调整方案</w:t>
      </w:r>
      <w:r w:rsidRPr="00B9323D">
        <w:rPr>
          <w:rFonts w:ascii="方正小标宋简体" w:eastAsia="方正小标宋简体" w:cs="Times New Roman" w:hint="eastAsia"/>
          <w:sz w:val="44"/>
          <w:szCs w:val="44"/>
        </w:rPr>
        <w:t>》的通知</w:t>
      </w:r>
    </w:p>
    <w:p w:rsidR="00A43361" w:rsidRDefault="00A43361">
      <w:pPr>
        <w:spacing w:line="520" w:lineRule="exact"/>
        <w:ind w:firstLineChars="0" w:firstLine="0"/>
        <w:jc w:val="center"/>
        <w:rPr>
          <w:rFonts w:cs="Times New Roman" w:hint="eastAsia"/>
          <w:szCs w:val="32"/>
        </w:rPr>
      </w:pPr>
    </w:p>
    <w:p w:rsidR="00B9323D" w:rsidRDefault="00B9323D">
      <w:pPr>
        <w:spacing w:line="520" w:lineRule="exact"/>
        <w:ind w:firstLineChars="0" w:firstLine="0"/>
        <w:jc w:val="center"/>
        <w:rPr>
          <w:rFonts w:cs="Times New Roman"/>
          <w:szCs w:val="32"/>
        </w:rPr>
      </w:pPr>
    </w:p>
    <w:p w:rsidR="00A43361" w:rsidRDefault="00B9323D" w:rsidP="00B9323D">
      <w:pPr>
        <w:spacing w:line="520" w:lineRule="exact"/>
        <w:ind w:firstLineChars="0" w:firstLine="0"/>
        <w:jc w:val="left"/>
        <w:rPr>
          <w:rFonts w:cs="Times New Roman" w:hint="eastAsia"/>
          <w:szCs w:val="32"/>
        </w:rPr>
      </w:pPr>
      <w:r>
        <w:rPr>
          <w:rFonts w:cs="Times New Roman" w:hint="eastAsia"/>
          <w:szCs w:val="32"/>
        </w:rPr>
        <w:t>各相关单位：</w:t>
      </w:r>
    </w:p>
    <w:p w:rsidR="00B9323D" w:rsidRDefault="00B9323D" w:rsidP="00B9323D">
      <w:pPr>
        <w:spacing w:line="520" w:lineRule="exact"/>
        <w:ind w:firstLineChars="0" w:firstLine="0"/>
        <w:jc w:val="left"/>
        <w:rPr>
          <w:rFonts w:cs="Times New Roman"/>
          <w:szCs w:val="32"/>
        </w:rPr>
      </w:pPr>
      <w:r>
        <w:rPr>
          <w:rFonts w:cs="Times New Roman" w:hint="eastAsia"/>
          <w:szCs w:val="32"/>
        </w:rPr>
        <w:t xml:space="preserve">    为推进我省药采平台挂网的国家组织集中采购未中选药品价格调整工作，省公共资源交易中心制定了《</w:t>
      </w:r>
      <w:r w:rsidRPr="00B9323D">
        <w:rPr>
          <w:rFonts w:cs="Times New Roman" w:hint="eastAsia"/>
          <w:szCs w:val="32"/>
        </w:rPr>
        <w:t>国家组织集中采购未中选药品价格调整方案</w:t>
      </w:r>
      <w:r>
        <w:rPr>
          <w:rFonts w:cs="Times New Roman" w:hint="eastAsia"/>
          <w:szCs w:val="32"/>
        </w:rPr>
        <w:t>》，现印发，请认真贯彻执行。</w:t>
      </w:r>
    </w:p>
    <w:p w:rsidR="00A43361" w:rsidRDefault="00B9323D" w:rsidP="00B9323D">
      <w:pPr>
        <w:spacing w:line="520" w:lineRule="exact"/>
        <w:ind w:firstLineChars="0" w:firstLine="0"/>
        <w:jc w:val="right"/>
        <w:rPr>
          <w:rFonts w:cs="Times New Roman"/>
          <w:szCs w:val="32"/>
        </w:rPr>
      </w:pPr>
      <w:r>
        <w:rPr>
          <w:rFonts w:ascii="Arial" w:hAnsi="Arial" w:cs="Arial"/>
          <w:sz w:val="30"/>
          <w:szCs w:val="30"/>
        </w:rPr>
        <w:t>山东省公共资源交易中心</w:t>
      </w:r>
      <w:r>
        <w:rPr>
          <w:rFonts w:ascii="Arial" w:hAnsi="Arial" w:cs="Arial"/>
          <w:sz w:val="30"/>
          <w:szCs w:val="30"/>
        </w:rPr>
        <w:br/>
        <w:t>2019</w:t>
      </w:r>
      <w:r>
        <w:rPr>
          <w:rFonts w:ascii="Arial" w:hAnsi="Arial" w:cs="Arial"/>
          <w:sz w:val="30"/>
          <w:szCs w:val="30"/>
        </w:rPr>
        <w:t>年</w:t>
      </w:r>
      <w:r>
        <w:rPr>
          <w:rFonts w:ascii="Arial" w:hAnsi="Arial" w:cs="Arial"/>
          <w:sz w:val="30"/>
          <w:szCs w:val="30"/>
        </w:rPr>
        <w:t>1</w:t>
      </w:r>
      <w:r>
        <w:rPr>
          <w:rFonts w:ascii="Arial" w:hAnsi="Arial" w:cs="Arial" w:hint="eastAsia"/>
          <w:sz w:val="30"/>
          <w:szCs w:val="30"/>
        </w:rPr>
        <w:t>2</w:t>
      </w:r>
      <w:r>
        <w:rPr>
          <w:rFonts w:ascii="Arial" w:hAnsi="Arial" w:cs="Arial"/>
          <w:sz w:val="30"/>
          <w:szCs w:val="30"/>
        </w:rPr>
        <w:t>月</w:t>
      </w:r>
      <w:r>
        <w:rPr>
          <w:rFonts w:ascii="Arial" w:hAnsi="Arial" w:cs="Arial" w:hint="eastAsia"/>
          <w:sz w:val="30"/>
          <w:szCs w:val="30"/>
        </w:rPr>
        <w:t>1</w:t>
      </w:r>
      <w:r>
        <w:rPr>
          <w:rFonts w:ascii="Arial" w:hAnsi="Arial" w:cs="Arial"/>
          <w:sz w:val="30"/>
          <w:szCs w:val="30"/>
        </w:rPr>
        <w:t>8</w:t>
      </w:r>
      <w:r>
        <w:rPr>
          <w:rFonts w:ascii="Arial" w:hAnsi="Arial" w:cs="Arial"/>
          <w:sz w:val="30"/>
          <w:szCs w:val="30"/>
        </w:rPr>
        <w:t>日</w:t>
      </w:r>
    </w:p>
    <w:p w:rsidR="00A43361" w:rsidRDefault="00A43361">
      <w:pPr>
        <w:pStyle w:val="a8"/>
        <w:spacing w:line="720" w:lineRule="exact"/>
      </w:pPr>
    </w:p>
    <w:p w:rsidR="00A43361" w:rsidRDefault="00A43361">
      <w:pPr>
        <w:spacing w:line="580" w:lineRule="exact"/>
        <w:ind w:firstLine="640"/>
        <w:jc w:val="right"/>
      </w:pPr>
    </w:p>
    <w:p w:rsidR="00A43361" w:rsidRDefault="00EF4380" w:rsidP="00F62328">
      <w:pPr>
        <w:pStyle w:val="a8"/>
      </w:pPr>
      <w:r>
        <w:rPr>
          <w:rFonts w:hint="eastAsia"/>
        </w:rPr>
        <w:t>国家组织集中采购未中选药品价格调整方案</w:t>
      </w:r>
    </w:p>
    <w:p w:rsidR="00A43361" w:rsidRDefault="00A43361" w:rsidP="00D57FD3">
      <w:pPr>
        <w:spacing w:line="440" w:lineRule="exact"/>
        <w:ind w:firstLine="640"/>
      </w:pPr>
    </w:p>
    <w:p w:rsidR="00A43361" w:rsidRDefault="00EF4380" w:rsidP="00892B1F">
      <w:pPr>
        <w:ind w:firstLine="640"/>
        <w:rPr>
          <w:rFonts w:hAnsi="仿宋_GB2312" w:cs="仿宋_GB2312"/>
        </w:rPr>
      </w:pPr>
      <w:r>
        <w:rPr>
          <w:rFonts w:hAnsi="仿宋_GB2312" w:cs="仿宋_GB2312" w:hint="eastAsia"/>
        </w:rPr>
        <w:t>按照《关于国家组织药品集中采购和使用试点扩大区域范围的实施意见》（医保发〔2019〕56号）要求，现就进行我省药采平台挂网的国家组织集中采购未中选药品价格调整，制定如下方案。</w:t>
      </w:r>
    </w:p>
    <w:p w:rsidR="00A43361" w:rsidRDefault="00EF4380" w:rsidP="00892B1F">
      <w:pPr>
        <w:ind w:firstLine="640"/>
        <w:rPr>
          <w:rFonts w:ascii="黑体" w:eastAsia="黑体" w:hAnsi="黑体"/>
        </w:rPr>
      </w:pPr>
      <w:r>
        <w:rPr>
          <w:rFonts w:ascii="黑体" w:eastAsia="黑体" w:hAnsi="黑体" w:hint="eastAsia"/>
        </w:rPr>
        <w:t>一、产品</w:t>
      </w:r>
      <w:r>
        <w:rPr>
          <w:rFonts w:ascii="黑体" w:eastAsia="黑体" w:hAnsi="黑体"/>
        </w:rPr>
        <w:t>范围</w:t>
      </w:r>
    </w:p>
    <w:p w:rsidR="00A43361" w:rsidRDefault="00EF4380" w:rsidP="00892B1F">
      <w:pPr>
        <w:ind w:firstLine="640"/>
      </w:pPr>
      <w:r>
        <w:rPr>
          <w:rFonts w:hint="eastAsia"/>
        </w:rPr>
        <w:t>已在我省药品采购平台（以下称“省平台”）挂网，与</w:t>
      </w:r>
      <w:r>
        <w:t>国家组织集中带量采购</w:t>
      </w:r>
      <w:r>
        <w:rPr>
          <w:rFonts w:hint="eastAsia"/>
        </w:rPr>
        <w:t>清单</w:t>
      </w:r>
      <w:r>
        <w:rPr>
          <w:rFonts w:hAnsi="仿宋_GB2312" w:cs="仿宋_GB2312" w:hint="eastAsia"/>
        </w:rPr>
        <w:t>的25个</w:t>
      </w:r>
      <w:r>
        <w:t>品种同剂型同规格的其他</w:t>
      </w:r>
      <w:r>
        <w:rPr>
          <w:rFonts w:hint="eastAsia"/>
        </w:rPr>
        <w:t>非中</w:t>
      </w:r>
      <w:r>
        <w:rPr>
          <w:rFonts w:hint="eastAsia"/>
        </w:rPr>
        <w:lastRenderedPageBreak/>
        <w:t>选</w:t>
      </w:r>
      <w:r>
        <w:t>产品。</w:t>
      </w:r>
    </w:p>
    <w:p w:rsidR="00A43361" w:rsidRDefault="00EF4380" w:rsidP="00892B1F">
      <w:pPr>
        <w:ind w:firstLine="640"/>
        <w:rPr>
          <w:rFonts w:ascii="黑体" w:eastAsia="黑体" w:hAnsi="黑体"/>
        </w:rPr>
      </w:pPr>
      <w:r>
        <w:rPr>
          <w:rFonts w:ascii="黑体" w:eastAsia="黑体" w:hAnsi="黑体" w:hint="eastAsia"/>
        </w:rPr>
        <w:t>二</w:t>
      </w:r>
      <w:r>
        <w:rPr>
          <w:rFonts w:ascii="黑体" w:eastAsia="黑体" w:hAnsi="黑体"/>
        </w:rPr>
        <w:t>、工作原则</w:t>
      </w:r>
    </w:p>
    <w:p w:rsidR="00A43361" w:rsidRDefault="00EF4380" w:rsidP="00892B1F">
      <w:pPr>
        <w:ind w:firstLine="640"/>
        <w:rPr>
          <w:rFonts w:hAnsi="仿宋_GB2312" w:cs="仿宋_GB2312"/>
        </w:rPr>
      </w:pPr>
      <w:r>
        <w:rPr>
          <w:rFonts w:hAnsi="仿宋_GB2312" w:cs="仿宋_GB2312" w:hint="eastAsia"/>
        </w:rPr>
        <w:t>1.企业自主申请。对符合价格调整范围的未中选产品，企业自主申请价格调整。</w:t>
      </w:r>
    </w:p>
    <w:p w:rsidR="00A43361" w:rsidRDefault="00EF4380" w:rsidP="00892B1F">
      <w:pPr>
        <w:ind w:firstLine="640"/>
        <w:rPr>
          <w:rFonts w:hAnsi="仿宋_GB2312" w:cs="仿宋_GB2312"/>
        </w:rPr>
      </w:pPr>
      <w:r>
        <w:rPr>
          <w:rFonts w:hAnsi="仿宋_GB2312" w:cs="仿宋_GB2312" w:hint="eastAsia"/>
        </w:rPr>
        <w:t>2.省际价格联动。已在外省实现挂网的，按照《山东省药品集中采购价格联动实施方案》（鲁公资交字〔2019〕37</w:t>
      </w:r>
      <w:r w:rsidR="00D919D2">
        <w:rPr>
          <w:rFonts w:hAnsi="仿宋_GB2312" w:cs="仿宋_GB2312" w:hint="eastAsia"/>
        </w:rPr>
        <w:t>号）（以下称《价格联动方案》</w:t>
      </w:r>
      <w:r>
        <w:rPr>
          <w:rFonts w:hAnsi="仿宋_GB2312" w:cs="仿宋_GB2312" w:hint="eastAsia"/>
        </w:rPr>
        <w:t>）直接联动外省省级最低挂网价格。</w:t>
      </w:r>
    </w:p>
    <w:p w:rsidR="00A43361" w:rsidRDefault="00EF4380" w:rsidP="00892B1F">
      <w:pPr>
        <w:ind w:firstLine="640"/>
        <w:rPr>
          <w:rFonts w:hAnsi="仿宋_GB2312" w:cs="仿宋_GB2312"/>
        </w:rPr>
      </w:pPr>
      <w:r>
        <w:rPr>
          <w:rFonts w:hAnsi="仿宋_GB2312" w:cs="仿宋_GB2312" w:hint="eastAsia"/>
        </w:rPr>
        <w:t>3.平台价格警示。按照《价格联动方案》，对通过公示的企业申请挂网价格进行红黄绿梯度标识，为采购提供参照。</w:t>
      </w:r>
    </w:p>
    <w:p w:rsidR="00A43361" w:rsidRDefault="00EF4380" w:rsidP="00892B1F">
      <w:pPr>
        <w:ind w:firstLine="640"/>
        <w:rPr>
          <w:rFonts w:ascii="黑体" w:eastAsia="黑体" w:hAnsi="黑体"/>
        </w:rPr>
      </w:pPr>
      <w:r>
        <w:rPr>
          <w:rFonts w:ascii="黑体" w:eastAsia="黑体" w:hAnsi="黑体" w:hint="eastAsia"/>
        </w:rPr>
        <w:t>三</w:t>
      </w:r>
      <w:r>
        <w:rPr>
          <w:rFonts w:ascii="黑体" w:eastAsia="黑体" w:hAnsi="黑体"/>
        </w:rPr>
        <w:t>、</w:t>
      </w:r>
      <w:r>
        <w:rPr>
          <w:rFonts w:ascii="黑体" w:eastAsia="黑体" w:hAnsi="黑体" w:hint="eastAsia"/>
        </w:rPr>
        <w:t>操作程序</w:t>
      </w:r>
    </w:p>
    <w:p w:rsidR="00A43361" w:rsidRDefault="00EF4380" w:rsidP="00892B1F">
      <w:pPr>
        <w:ind w:firstLine="640"/>
        <w:rPr>
          <w:rFonts w:hAnsi="仿宋_GB2312" w:cs="仿宋_GB2312"/>
        </w:rPr>
      </w:pPr>
      <w:r>
        <w:rPr>
          <w:rFonts w:hAnsi="仿宋_GB2312" w:cs="仿宋_GB2312" w:hint="eastAsia"/>
        </w:rPr>
        <w:t>1.在省平台“数据上报系统”-“上报外省挂网价格”，企业申报已在外省实现的最低挂网价格，完成价格调整。</w:t>
      </w:r>
    </w:p>
    <w:p w:rsidR="00A43361" w:rsidRDefault="00EF4380" w:rsidP="00892B1F">
      <w:pPr>
        <w:ind w:firstLineChars="196" w:firstLine="627"/>
        <w:rPr>
          <w:rFonts w:hAnsi="仿宋_GB2312" w:cs="仿宋_GB2312"/>
        </w:rPr>
      </w:pPr>
      <w:r>
        <w:rPr>
          <w:rFonts w:hAnsi="仿宋_GB2312" w:cs="仿宋_GB2312" w:hint="eastAsia"/>
        </w:rPr>
        <w:t>2.对在外省尚未实现价格调整且企业愿意以新的低价挂网产品，由企业参照相关价格调整规定和幅度自主进行报价。</w:t>
      </w:r>
    </w:p>
    <w:p w:rsidR="00A43361" w:rsidRDefault="00EF4380" w:rsidP="00892B1F">
      <w:pPr>
        <w:ind w:firstLineChars="196" w:firstLine="627"/>
        <w:rPr>
          <w:rFonts w:hAnsi="仿宋_GB2312" w:cs="仿宋_GB2312"/>
        </w:rPr>
      </w:pPr>
      <w:r>
        <w:rPr>
          <w:rFonts w:hAnsi="仿宋_GB2312" w:cs="仿宋_GB2312" w:hint="eastAsia"/>
        </w:rPr>
        <w:t>3.对在外省已实现价格调整且企业愿意以新的低价挂网产品，由企业自主进行报价。</w:t>
      </w:r>
    </w:p>
    <w:p w:rsidR="00A43361" w:rsidRDefault="00EF4380" w:rsidP="00892B1F">
      <w:pPr>
        <w:ind w:firstLine="640"/>
        <w:rPr>
          <w:rFonts w:hAnsi="仿宋_GB2312" w:cs="仿宋_GB2312"/>
          <w:color w:val="333333"/>
          <w:szCs w:val="32"/>
          <w:shd w:val="clear" w:color="auto" w:fill="FFFFFF"/>
        </w:rPr>
      </w:pPr>
      <w:r>
        <w:rPr>
          <w:rFonts w:hAnsi="仿宋_GB2312" w:cs="仿宋_GB2312" w:hint="eastAsia"/>
          <w:color w:val="333333"/>
          <w:szCs w:val="32"/>
          <w:shd w:val="clear" w:color="auto" w:fill="FFFFFF"/>
        </w:rPr>
        <w:t>4.企业申报价格在省平台公示，接受监督。</w:t>
      </w:r>
    </w:p>
    <w:p w:rsidR="00A43361" w:rsidRDefault="00EF4380" w:rsidP="00892B1F">
      <w:pPr>
        <w:ind w:firstLine="640"/>
        <w:rPr>
          <w:rFonts w:hAnsi="仿宋_GB2312" w:cs="仿宋_GB2312"/>
        </w:rPr>
      </w:pPr>
      <w:r>
        <w:rPr>
          <w:rFonts w:hAnsi="仿宋_GB2312" w:cs="仿宋_GB2312" w:hint="eastAsia"/>
          <w:color w:val="333333"/>
          <w:szCs w:val="32"/>
          <w:shd w:val="clear" w:color="auto" w:fill="FFFFFF"/>
        </w:rPr>
        <w:t>5.采购周期内，外省产生新的最低省级挂网价格后，企业应按</w:t>
      </w:r>
      <w:r>
        <w:rPr>
          <w:rFonts w:hAnsi="仿宋_GB2312" w:cs="仿宋_GB2312" w:hint="eastAsia"/>
        </w:rPr>
        <w:t>《价格联动方案》</w:t>
      </w:r>
      <w:r>
        <w:rPr>
          <w:rFonts w:hAnsi="仿宋_GB2312" w:cs="仿宋_GB2312" w:hint="eastAsia"/>
          <w:color w:val="333333"/>
          <w:szCs w:val="32"/>
          <w:shd w:val="clear" w:color="auto" w:fill="FFFFFF"/>
        </w:rPr>
        <w:t>规定自主申报，进行价格</w:t>
      </w:r>
      <w:r>
        <w:rPr>
          <w:rFonts w:hAnsi="仿宋_GB2312" w:cs="仿宋_GB2312" w:hint="eastAsia"/>
        </w:rPr>
        <w:t>联动。</w:t>
      </w:r>
    </w:p>
    <w:p w:rsidR="00A43361" w:rsidRDefault="00EF4380" w:rsidP="00892B1F">
      <w:pPr>
        <w:ind w:firstLine="640"/>
        <w:rPr>
          <w:rFonts w:ascii="黑体" w:eastAsia="黑体" w:hAnsi="黑体"/>
        </w:rPr>
      </w:pPr>
      <w:r>
        <w:rPr>
          <w:rFonts w:ascii="黑体" w:eastAsia="黑体" w:hAnsi="黑体" w:hint="eastAsia"/>
        </w:rPr>
        <w:t>四</w:t>
      </w:r>
      <w:r>
        <w:rPr>
          <w:rFonts w:ascii="黑体" w:eastAsia="黑体" w:hAnsi="黑体"/>
        </w:rPr>
        <w:t>、价格</w:t>
      </w:r>
      <w:r>
        <w:rPr>
          <w:rFonts w:ascii="黑体" w:eastAsia="黑体" w:hAnsi="黑体" w:hint="eastAsia"/>
        </w:rPr>
        <w:t>调整</w:t>
      </w:r>
      <w:r>
        <w:rPr>
          <w:rFonts w:ascii="黑体" w:eastAsia="黑体" w:hAnsi="黑体"/>
        </w:rPr>
        <w:t>规则</w:t>
      </w:r>
    </w:p>
    <w:p w:rsidR="00A43361" w:rsidRDefault="00EF4380" w:rsidP="00892B1F">
      <w:pPr>
        <w:ind w:firstLine="640"/>
        <w:rPr>
          <w:rFonts w:hAnsi="仿宋_GB2312" w:cs="仿宋_GB2312"/>
          <w:color w:val="333333"/>
          <w:szCs w:val="32"/>
          <w:shd w:val="clear" w:color="auto" w:fill="FFFFFF"/>
        </w:rPr>
      </w:pPr>
      <w:r>
        <w:rPr>
          <w:rFonts w:hAnsi="仿宋_GB2312" w:cs="仿宋_GB2312" w:hint="eastAsia"/>
          <w:color w:val="333333"/>
          <w:szCs w:val="32"/>
          <w:shd w:val="clear" w:color="auto" w:fill="FFFFFF"/>
        </w:rPr>
        <w:lastRenderedPageBreak/>
        <w:t>1.未中选药品中的通过国家药品质量和疗效一致性评价的仿制药品价格不能超过原研药价格调整后的挂网价格；</w:t>
      </w:r>
    </w:p>
    <w:p w:rsidR="00A43361" w:rsidRDefault="00EF4380" w:rsidP="00892B1F">
      <w:pPr>
        <w:ind w:firstLine="640"/>
        <w:rPr>
          <w:rFonts w:hAnsi="仿宋_GB2312" w:cs="仿宋_GB2312"/>
          <w:color w:val="333333"/>
          <w:szCs w:val="32"/>
          <w:shd w:val="clear" w:color="auto" w:fill="FFFFFF"/>
        </w:rPr>
      </w:pPr>
      <w:r>
        <w:rPr>
          <w:rFonts w:hAnsi="仿宋_GB2312" w:cs="仿宋_GB2312" w:hint="eastAsia"/>
        </w:rPr>
        <w:t>2.未通过药品质量和疗效一致性评价的其他仿制药品挂网</w:t>
      </w:r>
      <w:r>
        <w:rPr>
          <w:rFonts w:hAnsi="仿宋_GB2312" w:cs="仿宋_GB2312" w:hint="eastAsia"/>
          <w:color w:val="333333"/>
          <w:szCs w:val="32"/>
          <w:shd w:val="clear" w:color="auto" w:fill="FFFFFF"/>
        </w:rPr>
        <w:t>价格不得高于中选产品挂网价格；</w:t>
      </w:r>
    </w:p>
    <w:p w:rsidR="00A43361" w:rsidRDefault="00EF4380" w:rsidP="00892B1F">
      <w:pPr>
        <w:ind w:firstLine="640"/>
        <w:rPr>
          <w:rFonts w:hAnsi="仿宋_GB2312" w:cs="仿宋_GB2312"/>
        </w:rPr>
      </w:pPr>
      <w:r>
        <w:rPr>
          <w:rFonts w:hAnsi="仿宋_GB2312" w:cs="仿宋_GB2312" w:hint="eastAsia"/>
        </w:rPr>
        <w:t>3.未中选产品中，同企业同品种（同剂型同规格）不同包装产品，须符合差比价规则。</w:t>
      </w:r>
    </w:p>
    <w:p w:rsidR="00A43361" w:rsidRDefault="00EF4380" w:rsidP="00892B1F">
      <w:pPr>
        <w:ind w:firstLine="640"/>
        <w:rPr>
          <w:rFonts w:ascii="黑体" w:eastAsia="黑体" w:hAnsi="黑体"/>
        </w:rPr>
      </w:pPr>
      <w:r>
        <w:rPr>
          <w:rFonts w:ascii="黑体" w:eastAsia="黑体" w:hAnsi="黑体" w:hint="eastAsia"/>
        </w:rPr>
        <w:t>五、暂停交易</w:t>
      </w:r>
    </w:p>
    <w:p w:rsidR="00A43361" w:rsidRDefault="00EF4380" w:rsidP="00892B1F">
      <w:pPr>
        <w:ind w:firstLine="640"/>
        <w:rPr>
          <w:rFonts w:hAnsi="仿宋_GB2312" w:cs="仿宋_GB2312"/>
        </w:rPr>
      </w:pPr>
      <w:r>
        <w:rPr>
          <w:rFonts w:hAnsi="仿宋_GB2312" w:cs="仿宋_GB2312" w:hint="eastAsia"/>
        </w:rPr>
        <w:t>对符合下列条件的产品，经平台公示，三日内暂停交易。</w:t>
      </w:r>
    </w:p>
    <w:p w:rsidR="00A43361" w:rsidRDefault="00EF4380" w:rsidP="00892B1F">
      <w:pPr>
        <w:ind w:firstLine="640"/>
        <w:rPr>
          <w:rFonts w:hAnsi="仿宋_GB2312" w:cs="仿宋_GB2312"/>
        </w:rPr>
      </w:pPr>
      <w:r>
        <w:rPr>
          <w:rFonts w:hAnsi="仿宋_GB2312" w:cs="仿宋_GB2312" w:hint="eastAsia"/>
        </w:rPr>
        <w:t>１.对于纳入国家组织药品集中采购和使用试点扩围的通用名药品，同品种药品通过一致性评价的生产企业达到3家（含）以上的，在确保供应的情况下，未通过一致性评价的品种不再选用，暂停交易；</w:t>
      </w:r>
    </w:p>
    <w:p w:rsidR="00A43361" w:rsidRDefault="00EF4380" w:rsidP="00892B1F">
      <w:pPr>
        <w:ind w:firstLine="640"/>
        <w:rPr>
          <w:rFonts w:hAnsi="仿宋_GB2312" w:cs="仿宋_GB2312"/>
        </w:rPr>
      </w:pPr>
      <w:r>
        <w:rPr>
          <w:rFonts w:hAnsi="仿宋_GB2312" w:cs="仿宋_GB2312" w:hint="eastAsia"/>
        </w:rPr>
        <w:t>2.规定时间内未提出价格调整申请的未中选产品予以暂停交易。</w:t>
      </w:r>
    </w:p>
    <w:p w:rsidR="00A43361" w:rsidRDefault="00EF4380" w:rsidP="00892B1F">
      <w:pPr>
        <w:ind w:firstLine="640"/>
        <w:rPr>
          <w:rFonts w:ascii="黑体" w:eastAsia="黑体" w:hAnsi="黑体"/>
        </w:rPr>
      </w:pPr>
      <w:r>
        <w:rPr>
          <w:rFonts w:ascii="黑体" w:eastAsia="黑体" w:hAnsi="黑体" w:hint="eastAsia"/>
        </w:rPr>
        <w:t>六、新增产品挂网</w:t>
      </w:r>
    </w:p>
    <w:p w:rsidR="00A43361" w:rsidRDefault="00EF4380" w:rsidP="00892B1F">
      <w:pPr>
        <w:ind w:firstLine="640"/>
        <w:rPr>
          <w:rFonts w:hAnsi="仿宋_GB2312" w:cs="仿宋_GB2312"/>
        </w:rPr>
      </w:pPr>
      <w:r>
        <w:rPr>
          <w:rFonts w:hAnsi="仿宋_GB2312" w:cs="仿宋_GB2312" w:hint="eastAsia"/>
        </w:rPr>
        <w:t>1.挂网范围：企业申请国家组织药品集中采购品种内产品，如通过国家质量与疗效一致性评价的仿制药新增挂网时，报价须符合本方案要求，按申报新增产品的操作进行挂网。</w:t>
      </w:r>
    </w:p>
    <w:p w:rsidR="00A43361" w:rsidRDefault="00EF4380" w:rsidP="00892B1F">
      <w:pPr>
        <w:ind w:firstLine="640"/>
        <w:rPr>
          <w:rFonts w:hAnsi="仿宋_GB2312" w:cs="仿宋_GB2312"/>
        </w:rPr>
      </w:pPr>
      <w:r>
        <w:rPr>
          <w:rFonts w:hAnsi="仿宋_GB2312" w:cs="仿宋_GB2312" w:hint="eastAsia"/>
        </w:rPr>
        <w:t>2.挂网时间：企业可随时申报，中心定期审核公示公布挂网。</w:t>
      </w:r>
    </w:p>
    <w:p w:rsidR="00A43361" w:rsidRDefault="00EF4380" w:rsidP="00892B1F">
      <w:pPr>
        <w:ind w:firstLine="640"/>
        <w:rPr>
          <w:rFonts w:ascii="黑体" w:eastAsia="黑体" w:hAnsi="黑体"/>
        </w:rPr>
      </w:pPr>
      <w:r>
        <w:rPr>
          <w:rFonts w:ascii="黑体" w:eastAsia="黑体" w:hAnsi="黑体" w:hint="eastAsia"/>
        </w:rPr>
        <w:lastRenderedPageBreak/>
        <w:t>七、执行时间</w:t>
      </w:r>
    </w:p>
    <w:p w:rsidR="00A43361" w:rsidRDefault="00EF4380" w:rsidP="00892B1F">
      <w:pPr>
        <w:ind w:firstLine="640"/>
        <w:rPr>
          <w:rFonts w:hAnsi="仿宋_GB2312" w:cs="仿宋_GB2312"/>
        </w:rPr>
      </w:pPr>
      <w:r>
        <w:rPr>
          <w:rFonts w:hAnsi="仿宋_GB2312" w:cs="仿宋_GB2312" w:hint="eastAsia"/>
        </w:rPr>
        <w:t>1.12月20日-27日，已在外省挂网产品价格联动或自主报价；</w:t>
      </w:r>
    </w:p>
    <w:p w:rsidR="00A43361" w:rsidRDefault="00EF4380" w:rsidP="00892B1F">
      <w:pPr>
        <w:ind w:firstLine="640"/>
        <w:rPr>
          <w:rFonts w:hAnsi="仿宋_GB2312" w:cs="仿宋_GB2312"/>
        </w:rPr>
      </w:pPr>
      <w:r>
        <w:rPr>
          <w:rFonts w:hAnsi="仿宋_GB2312" w:cs="仿宋_GB2312" w:hint="eastAsia"/>
        </w:rPr>
        <w:t>2.12月23日-30日，未在外省挂网产品自主报价。</w:t>
      </w:r>
    </w:p>
    <w:p w:rsidR="00A43361" w:rsidRDefault="00A43361">
      <w:pPr>
        <w:wordWrap w:val="0"/>
        <w:spacing w:line="560" w:lineRule="exact"/>
        <w:ind w:right="640" w:firstLine="640"/>
      </w:pPr>
    </w:p>
    <w:p w:rsidR="00A43361" w:rsidRDefault="00A43361">
      <w:pPr>
        <w:wordWrap w:val="0"/>
        <w:spacing w:line="560" w:lineRule="exact"/>
        <w:ind w:right="640" w:firstLine="640"/>
      </w:pPr>
    </w:p>
    <w:p w:rsidR="00A43361" w:rsidRDefault="00892B1F" w:rsidP="00892B1F">
      <w:pPr>
        <w:wordWrap w:val="0"/>
        <w:ind w:firstLine="640"/>
        <w:jc w:val="right"/>
      </w:pPr>
      <w:r>
        <w:rPr>
          <w:rFonts w:hint="eastAsia"/>
        </w:rPr>
        <w:t xml:space="preserve">山东省公共资源交易中心     </w:t>
      </w:r>
    </w:p>
    <w:p w:rsidR="00892B1F" w:rsidRDefault="00892B1F" w:rsidP="00892B1F">
      <w:pPr>
        <w:wordWrap w:val="0"/>
        <w:ind w:firstLine="640"/>
        <w:jc w:val="right"/>
      </w:pPr>
      <w:r>
        <w:rPr>
          <w:rFonts w:hint="eastAsia"/>
        </w:rPr>
        <w:t xml:space="preserve">2019年12月18日        </w:t>
      </w:r>
    </w:p>
    <w:p w:rsidR="00A43361" w:rsidRPr="00D919D2" w:rsidRDefault="00A43361">
      <w:pPr>
        <w:ind w:firstLineChars="0" w:firstLine="0"/>
      </w:pPr>
      <w:bookmarkStart w:id="0" w:name="_GoBack"/>
      <w:bookmarkEnd w:id="0"/>
    </w:p>
    <w:sectPr w:rsidR="00A43361" w:rsidRPr="00D919D2" w:rsidSect="008D6C83">
      <w:headerReference w:type="even" r:id="rId8"/>
      <w:headerReference w:type="default" r:id="rId9"/>
      <w:footerReference w:type="even" r:id="rId10"/>
      <w:footerReference w:type="default" r:id="rId11"/>
      <w:headerReference w:type="first" r:id="rId12"/>
      <w:footerReference w:type="first" r:id="rId13"/>
      <w:pgSz w:w="11906" w:h="16838"/>
      <w:pgMar w:top="2098" w:right="1474" w:bottom="1985" w:left="1588" w:header="851" w:footer="737" w:gutter="0"/>
      <w:cols w:space="425"/>
      <w:docGrid w:type="linesAndChars" w:linePitch="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4CB2" w:rsidRDefault="00054CB2" w:rsidP="00D57FD3">
      <w:pPr>
        <w:spacing w:line="240" w:lineRule="auto"/>
        <w:ind w:firstLine="640"/>
      </w:pPr>
      <w:r>
        <w:separator/>
      </w:r>
    </w:p>
  </w:endnote>
  <w:endnote w:type="continuationSeparator" w:id="0">
    <w:p w:rsidR="00054CB2" w:rsidRDefault="00054CB2" w:rsidP="00D57FD3">
      <w:pPr>
        <w:spacing w:line="240" w:lineRule="auto"/>
        <w:ind w:firstLine="64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仿宋_GB2312">
    <w:panose1 w:val="02010609030101010101"/>
    <w:charset w:val="86"/>
    <w:family w:val="modern"/>
    <w:pitch w:val="fixed"/>
    <w:sig w:usb0="00000001" w:usb1="080E0000" w:usb2="00000010" w:usb3="00000000" w:csb0="00040000" w:csb1="00000000"/>
  </w:font>
  <w:font w:name="等线">
    <w:altName w:val="Arial Unicode MS"/>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等线 Light">
    <w:charset w:val="86"/>
    <w:family w:val="auto"/>
    <w:pitch w:val="variable"/>
    <w:sig w:usb0="A00002BF" w:usb1="38CF7CFA" w:usb2="00000016" w:usb3="00000000" w:csb0="0004000F" w:csb1="00000000"/>
  </w:font>
  <w:font w:name="方正小标宋简体">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361" w:rsidRDefault="00EF4380">
    <w:pPr>
      <w:pStyle w:val="a4"/>
      <w:ind w:firstLineChars="0"/>
      <w:rPr>
        <w:rFonts w:asciiTheme="minorEastAsia" w:eastAsiaTheme="minorEastAsia" w:hAnsiTheme="minorEastAsia"/>
        <w:sz w:val="28"/>
        <w:szCs w:val="28"/>
      </w:rPr>
    </w:pPr>
    <w:r>
      <w:rPr>
        <w:rFonts w:asciiTheme="minorEastAsia" w:eastAsiaTheme="minorEastAsia" w:hAnsiTheme="minorEastAsia" w:hint="eastAsia"/>
        <w:sz w:val="28"/>
        <w:szCs w:val="28"/>
      </w:rPr>
      <w:t xml:space="preserve">— </w:t>
    </w:r>
    <w:sdt>
      <w:sdtPr>
        <w:rPr>
          <w:rFonts w:asciiTheme="minorEastAsia" w:eastAsiaTheme="minorEastAsia" w:hAnsiTheme="minorEastAsia"/>
          <w:sz w:val="28"/>
          <w:szCs w:val="28"/>
        </w:rPr>
        <w:id w:val="-263929641"/>
        <w:docPartObj>
          <w:docPartGallery w:val="AutoText"/>
        </w:docPartObj>
      </w:sdtPr>
      <w:sdtContent>
        <w:r w:rsidR="008D6C83">
          <w:rPr>
            <w:rFonts w:asciiTheme="minorEastAsia" w:eastAsiaTheme="minorEastAsia" w:hAnsiTheme="minorEastAsia"/>
            <w:sz w:val="28"/>
            <w:szCs w:val="28"/>
          </w:rPr>
          <w:fldChar w:fldCharType="begin"/>
        </w:r>
        <w:r>
          <w:rPr>
            <w:rFonts w:asciiTheme="minorEastAsia" w:eastAsiaTheme="minorEastAsia" w:hAnsiTheme="minorEastAsia"/>
            <w:sz w:val="28"/>
            <w:szCs w:val="28"/>
          </w:rPr>
          <w:instrText>PAGE   \* MERGEFORMAT</w:instrText>
        </w:r>
        <w:r w:rsidR="008D6C83">
          <w:rPr>
            <w:rFonts w:asciiTheme="minorEastAsia" w:eastAsiaTheme="minorEastAsia" w:hAnsiTheme="minorEastAsia"/>
            <w:sz w:val="28"/>
            <w:szCs w:val="28"/>
          </w:rPr>
          <w:fldChar w:fldCharType="separate"/>
        </w:r>
        <w:r w:rsidR="00B9323D" w:rsidRPr="00B9323D">
          <w:rPr>
            <w:rFonts w:asciiTheme="minorEastAsia" w:eastAsiaTheme="minorEastAsia" w:hAnsiTheme="minorEastAsia"/>
            <w:noProof/>
            <w:sz w:val="28"/>
            <w:szCs w:val="28"/>
            <w:lang w:val="zh-CN"/>
          </w:rPr>
          <w:t>2</w:t>
        </w:r>
        <w:r w:rsidR="008D6C83">
          <w:rPr>
            <w:rFonts w:asciiTheme="minorEastAsia" w:eastAsiaTheme="minorEastAsia" w:hAnsiTheme="minorEastAsia"/>
            <w:sz w:val="28"/>
            <w:szCs w:val="28"/>
          </w:rPr>
          <w:fldChar w:fldCharType="end"/>
        </w:r>
        <w:r>
          <w:rPr>
            <w:rFonts w:asciiTheme="minorEastAsia" w:eastAsiaTheme="minorEastAsia" w:hAnsiTheme="minorEastAsia" w:hint="eastAsia"/>
            <w:sz w:val="28"/>
            <w:szCs w:val="28"/>
          </w:rPr>
          <w:t xml:space="preserve"> —</w:t>
        </w:r>
      </w:sdtContent>
    </w:sdt>
  </w:p>
  <w:p w:rsidR="00A43361" w:rsidRDefault="00A43361">
    <w:pPr>
      <w:pStyle w:val="a4"/>
      <w:ind w:firstLine="48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361" w:rsidRDefault="008D6C83">
    <w:pPr>
      <w:pStyle w:val="a4"/>
      <w:tabs>
        <w:tab w:val="clear" w:pos="8306"/>
        <w:tab w:val="right" w:pos="8789"/>
      </w:tabs>
      <w:ind w:left="1200" w:right="520" w:firstLineChars="0" w:firstLine="0"/>
      <w:jc w:val="right"/>
      <w:rPr>
        <w:rFonts w:asciiTheme="minorEastAsia" w:eastAsiaTheme="minorEastAsia" w:hAnsiTheme="minorEastAsia"/>
        <w:sz w:val="28"/>
        <w:szCs w:val="28"/>
      </w:rPr>
    </w:pPr>
    <w:sdt>
      <w:sdtPr>
        <w:rPr>
          <w:rFonts w:asciiTheme="minorEastAsia" w:eastAsiaTheme="minorEastAsia" w:hAnsiTheme="minorEastAsia"/>
          <w:sz w:val="28"/>
          <w:szCs w:val="28"/>
        </w:rPr>
        <w:id w:val="-1987545581"/>
        <w:docPartObj>
          <w:docPartGallery w:val="AutoText"/>
        </w:docPartObj>
      </w:sdtPr>
      <w:sdtContent>
        <w:r w:rsidR="00EF4380">
          <w:rPr>
            <w:rFonts w:asciiTheme="minorEastAsia" w:eastAsiaTheme="minorEastAsia" w:hAnsiTheme="minorEastAsia" w:hint="eastAsia"/>
            <w:sz w:val="28"/>
            <w:szCs w:val="28"/>
          </w:rPr>
          <w:t xml:space="preserve">— </w:t>
        </w:r>
        <w:r>
          <w:rPr>
            <w:rFonts w:asciiTheme="minorEastAsia" w:eastAsiaTheme="minorEastAsia" w:hAnsiTheme="minorEastAsia"/>
            <w:sz w:val="28"/>
            <w:szCs w:val="28"/>
          </w:rPr>
          <w:fldChar w:fldCharType="begin"/>
        </w:r>
        <w:r w:rsidR="00EF4380">
          <w:rPr>
            <w:rFonts w:asciiTheme="minorEastAsia" w:eastAsiaTheme="minorEastAsia" w:hAnsiTheme="minorEastAsia"/>
            <w:sz w:val="28"/>
            <w:szCs w:val="28"/>
          </w:rPr>
          <w:instrText>PAGE   \* MERGEFORMAT</w:instrText>
        </w:r>
        <w:r>
          <w:rPr>
            <w:rFonts w:asciiTheme="minorEastAsia" w:eastAsiaTheme="minorEastAsia" w:hAnsiTheme="minorEastAsia"/>
            <w:sz w:val="28"/>
            <w:szCs w:val="28"/>
          </w:rPr>
          <w:fldChar w:fldCharType="separate"/>
        </w:r>
        <w:r w:rsidR="00B9323D" w:rsidRPr="00B9323D">
          <w:rPr>
            <w:rFonts w:asciiTheme="minorEastAsia" w:eastAsiaTheme="minorEastAsia" w:hAnsiTheme="minorEastAsia"/>
            <w:noProof/>
            <w:sz w:val="28"/>
            <w:szCs w:val="28"/>
            <w:lang w:val="zh-CN"/>
          </w:rPr>
          <w:t>1</w:t>
        </w:r>
        <w:r>
          <w:rPr>
            <w:rFonts w:asciiTheme="minorEastAsia" w:eastAsiaTheme="minorEastAsia" w:hAnsiTheme="minorEastAsia"/>
            <w:sz w:val="28"/>
            <w:szCs w:val="28"/>
          </w:rPr>
          <w:fldChar w:fldCharType="end"/>
        </w:r>
        <w:r w:rsidR="00EF4380">
          <w:rPr>
            <w:rFonts w:asciiTheme="minorEastAsia" w:eastAsiaTheme="minorEastAsia" w:hAnsiTheme="minorEastAsia" w:hint="eastAsia"/>
            <w:sz w:val="28"/>
            <w:szCs w:val="28"/>
          </w:rPr>
          <w:t xml:space="preserve"> —</w:t>
        </w:r>
      </w:sdtContent>
    </w:sdt>
  </w:p>
  <w:p w:rsidR="00A43361" w:rsidRDefault="00EF4380">
    <w:pPr>
      <w:pStyle w:val="a4"/>
      <w:tabs>
        <w:tab w:val="clear" w:pos="4153"/>
        <w:tab w:val="clear" w:pos="8306"/>
        <w:tab w:val="left" w:pos="3525"/>
      </w:tabs>
      <w:wordWrap w:val="0"/>
      <w:ind w:firstLine="480"/>
    </w:pPr>
    <w:r>
      <w:rPr>
        <w:rFonts w:hint="eastAsia"/>
      </w:rPr>
      <w:t xml:space="preserve"> </w:t>
    </w: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361" w:rsidRDefault="00A43361">
    <w:pPr>
      <w:pStyle w:val="a4"/>
      <w:ind w:firstLine="48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4CB2" w:rsidRDefault="00054CB2" w:rsidP="00D57FD3">
      <w:pPr>
        <w:spacing w:line="240" w:lineRule="auto"/>
        <w:ind w:firstLine="640"/>
      </w:pPr>
      <w:r>
        <w:separator/>
      </w:r>
    </w:p>
  </w:footnote>
  <w:footnote w:type="continuationSeparator" w:id="0">
    <w:p w:rsidR="00054CB2" w:rsidRDefault="00054CB2" w:rsidP="00D57FD3">
      <w:pPr>
        <w:spacing w:line="240" w:lineRule="auto"/>
        <w:ind w:firstLine="64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361" w:rsidRDefault="00A43361">
    <w:pPr>
      <w:pStyle w:val="a5"/>
      <w:pBdr>
        <w:bottom w:val="none" w:sz="0" w:space="0" w:color="auto"/>
      </w:pBdr>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361" w:rsidRDefault="00A43361">
    <w:pPr>
      <w:pStyle w:val="a5"/>
      <w:pBdr>
        <w:bottom w:val="none" w:sz="0" w:space="0" w:color="auto"/>
      </w:pBdr>
      <w:ind w:firstLine="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361" w:rsidRDefault="00A43361">
    <w:pPr>
      <w:pStyle w:val="a5"/>
      <w:ind w:firstLine="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defaultTabStop w:val="420"/>
  <w:evenAndOddHeaders/>
  <w:drawingGridHorizontalSpacing w:val="160"/>
  <w:drawingGridVerticalSpacing w:val="435"/>
  <w:displayHorizontalDrawingGridEvery w:val="0"/>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D684E"/>
    <w:rsid w:val="00044197"/>
    <w:rsid w:val="00054CB2"/>
    <w:rsid w:val="000555C4"/>
    <w:rsid w:val="00071FAA"/>
    <w:rsid w:val="00172203"/>
    <w:rsid w:val="001E3A32"/>
    <w:rsid w:val="0022493B"/>
    <w:rsid w:val="00230354"/>
    <w:rsid w:val="0023222A"/>
    <w:rsid w:val="002B458E"/>
    <w:rsid w:val="002F4CB9"/>
    <w:rsid w:val="00312023"/>
    <w:rsid w:val="003325AD"/>
    <w:rsid w:val="003D794B"/>
    <w:rsid w:val="00423538"/>
    <w:rsid w:val="0046631F"/>
    <w:rsid w:val="00480AB8"/>
    <w:rsid w:val="00487569"/>
    <w:rsid w:val="004A3DAD"/>
    <w:rsid w:val="00505C5B"/>
    <w:rsid w:val="005258B3"/>
    <w:rsid w:val="005F5A56"/>
    <w:rsid w:val="005F7E0C"/>
    <w:rsid w:val="00651CF1"/>
    <w:rsid w:val="007147C1"/>
    <w:rsid w:val="00725529"/>
    <w:rsid w:val="007718A8"/>
    <w:rsid w:val="0078687B"/>
    <w:rsid w:val="007F093D"/>
    <w:rsid w:val="007F6362"/>
    <w:rsid w:val="0080643C"/>
    <w:rsid w:val="008122D8"/>
    <w:rsid w:val="008152F7"/>
    <w:rsid w:val="00834529"/>
    <w:rsid w:val="0086060D"/>
    <w:rsid w:val="00892B1F"/>
    <w:rsid w:val="008D6C83"/>
    <w:rsid w:val="008E6CAF"/>
    <w:rsid w:val="00911FEF"/>
    <w:rsid w:val="009536BA"/>
    <w:rsid w:val="00986A20"/>
    <w:rsid w:val="009B2288"/>
    <w:rsid w:val="009C7EBB"/>
    <w:rsid w:val="009E36C7"/>
    <w:rsid w:val="009E3CCB"/>
    <w:rsid w:val="009F5658"/>
    <w:rsid w:val="00A23989"/>
    <w:rsid w:val="00A27930"/>
    <w:rsid w:val="00A43361"/>
    <w:rsid w:val="00AB56E5"/>
    <w:rsid w:val="00AF59AD"/>
    <w:rsid w:val="00B9323D"/>
    <w:rsid w:val="00BA20A5"/>
    <w:rsid w:val="00BE1EA4"/>
    <w:rsid w:val="00CD460E"/>
    <w:rsid w:val="00D06C20"/>
    <w:rsid w:val="00D37D49"/>
    <w:rsid w:val="00D57FD3"/>
    <w:rsid w:val="00D67E46"/>
    <w:rsid w:val="00D919D2"/>
    <w:rsid w:val="00E35EF9"/>
    <w:rsid w:val="00E755A9"/>
    <w:rsid w:val="00EA34AF"/>
    <w:rsid w:val="00ED211B"/>
    <w:rsid w:val="00ED684E"/>
    <w:rsid w:val="00EF4380"/>
    <w:rsid w:val="00F6102A"/>
    <w:rsid w:val="00F62328"/>
    <w:rsid w:val="00FA4100"/>
    <w:rsid w:val="00FE50DF"/>
    <w:rsid w:val="3F491FF0"/>
    <w:rsid w:val="4D47798A"/>
    <w:rsid w:val="6A0B0B1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semiHidden="0" w:uiPriority="3" w:unhideWhenUsed="0" w:qFormat="1"/>
    <w:lsdException w:name="heading 3" w:semiHidden="0" w:uiPriority="4"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qFormat="1"/>
    <w:lsdException w:name="footer" w:semiHidden="0" w:unhideWhenUsed="0" w:qFormat="1"/>
    <w:lsdException w:name="caption" w:uiPriority="35" w:qFormat="1"/>
    <w:lsdException w:name="Title" w:semiHidden="0" w:uiPriority="1" w:unhideWhenUsed="0" w:qFormat="1"/>
    <w:lsdException w:name="Default Paragraph Font" w:uiPriority="1"/>
    <w:lsdException w:name="Subtitle" w:semiHidden="0" w:uiPriority="5" w:unhideWhenUsed="0" w:qFormat="1"/>
    <w:lsdException w:name="Hyperlink" w:semiHidden="0" w:uiPriority="0" w:unhideWhenUsed="0" w:qFormat="1"/>
    <w:lsdException w:name="Strong" w:semiHidden="0" w:uiPriority="22" w:unhideWhenUsed="0" w:qFormat="1"/>
    <w:lsdException w:name="Emphasis" w:semiHidden="0" w:uiPriority="20" w:unhideWhenUsed="0" w:qFormat="1"/>
    <w:lsdException w:name="Normal (Web)" w:semiHidden="0" w:unhideWhenUsed="0" w:qFormat="1"/>
    <w:lsdException w:name="Normal Table" w:qFormat="1"/>
    <w:lsdException w:name="Balloon Text" w:semiHidden="0" w:unhideWhenUsed="0"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6C83"/>
    <w:pPr>
      <w:widowControl w:val="0"/>
      <w:spacing w:line="620" w:lineRule="exact"/>
      <w:ind w:firstLineChars="200" w:firstLine="200"/>
      <w:jc w:val="both"/>
    </w:pPr>
    <w:rPr>
      <w:rFonts w:ascii="仿宋_GB2312" w:eastAsia="仿宋_GB2312" w:hAnsi="等线" w:cs="宋体"/>
      <w:kern w:val="2"/>
      <w:sz w:val="32"/>
      <w:szCs w:val="21"/>
    </w:rPr>
  </w:style>
  <w:style w:type="paragraph" w:styleId="1">
    <w:name w:val="heading 1"/>
    <w:basedOn w:val="a"/>
    <w:next w:val="a"/>
    <w:link w:val="1Char"/>
    <w:uiPriority w:val="2"/>
    <w:qFormat/>
    <w:rsid w:val="008D6C83"/>
    <w:pPr>
      <w:keepNext/>
      <w:keepLines/>
      <w:outlineLvl w:val="0"/>
    </w:pPr>
    <w:rPr>
      <w:rFonts w:ascii="黑体" w:eastAsia="黑体"/>
      <w:bCs/>
      <w:kern w:val="44"/>
      <w:szCs w:val="44"/>
    </w:rPr>
  </w:style>
  <w:style w:type="paragraph" w:styleId="2">
    <w:name w:val="heading 2"/>
    <w:basedOn w:val="a"/>
    <w:next w:val="a"/>
    <w:link w:val="2Char"/>
    <w:uiPriority w:val="3"/>
    <w:qFormat/>
    <w:rsid w:val="008D6C83"/>
    <w:pPr>
      <w:keepNext/>
      <w:keepLines/>
      <w:outlineLvl w:val="1"/>
    </w:pPr>
    <w:rPr>
      <w:rFonts w:ascii="楷体_GB2312" w:eastAsia="楷体_GB2312" w:hAnsi="等线 Light"/>
      <w:bCs/>
    </w:rPr>
  </w:style>
  <w:style w:type="paragraph" w:styleId="3">
    <w:name w:val="heading 3"/>
    <w:basedOn w:val="a"/>
    <w:next w:val="a"/>
    <w:link w:val="3Char"/>
    <w:uiPriority w:val="4"/>
    <w:qFormat/>
    <w:rsid w:val="008D6C83"/>
    <w:pPr>
      <w:keepNext/>
      <w:keepLines/>
      <w:jc w:val="left"/>
      <w:outlineLvl w:val="2"/>
    </w:pPr>
    <w:rPr>
      <w:b/>
      <w:bCs/>
      <w:szCs w:val="3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qFormat/>
    <w:rsid w:val="008D6C83"/>
    <w:pPr>
      <w:spacing w:line="240" w:lineRule="auto"/>
    </w:pPr>
    <w:rPr>
      <w:sz w:val="18"/>
      <w:szCs w:val="18"/>
    </w:rPr>
  </w:style>
  <w:style w:type="paragraph" w:styleId="a4">
    <w:name w:val="footer"/>
    <w:basedOn w:val="a"/>
    <w:link w:val="Char0"/>
    <w:uiPriority w:val="99"/>
    <w:qFormat/>
    <w:rsid w:val="008D6C83"/>
    <w:pPr>
      <w:tabs>
        <w:tab w:val="center" w:pos="4153"/>
        <w:tab w:val="right" w:pos="8306"/>
      </w:tabs>
      <w:snapToGrid w:val="0"/>
      <w:jc w:val="left"/>
    </w:pPr>
    <w:rPr>
      <w:rFonts w:eastAsia="宋体"/>
      <w:sz w:val="24"/>
      <w:szCs w:val="18"/>
    </w:rPr>
  </w:style>
  <w:style w:type="paragraph" w:styleId="a5">
    <w:name w:val="header"/>
    <w:basedOn w:val="a"/>
    <w:link w:val="Char1"/>
    <w:uiPriority w:val="99"/>
    <w:qFormat/>
    <w:rsid w:val="008D6C83"/>
    <w:pPr>
      <w:pBdr>
        <w:bottom w:val="single" w:sz="6" w:space="1" w:color="auto"/>
      </w:pBdr>
      <w:tabs>
        <w:tab w:val="center" w:pos="4153"/>
        <w:tab w:val="right" w:pos="8306"/>
      </w:tabs>
      <w:snapToGrid w:val="0"/>
      <w:spacing w:line="240" w:lineRule="atLeast"/>
      <w:jc w:val="center"/>
    </w:pPr>
    <w:rPr>
      <w:sz w:val="18"/>
      <w:szCs w:val="18"/>
    </w:rPr>
  </w:style>
  <w:style w:type="paragraph" w:styleId="a6">
    <w:name w:val="Subtitle"/>
    <w:basedOn w:val="a"/>
    <w:next w:val="a"/>
    <w:link w:val="Char2"/>
    <w:uiPriority w:val="5"/>
    <w:qFormat/>
    <w:rsid w:val="008D6C83"/>
    <w:pPr>
      <w:ind w:firstLineChars="0" w:firstLine="0"/>
      <w:jc w:val="center"/>
      <w:outlineLvl w:val="1"/>
    </w:pPr>
    <w:rPr>
      <w:rFonts w:ascii="楷体_GB2312" w:eastAsia="楷体_GB2312"/>
      <w:bCs/>
      <w:kern w:val="28"/>
      <w:sz w:val="30"/>
    </w:rPr>
  </w:style>
  <w:style w:type="paragraph" w:styleId="a7">
    <w:name w:val="Normal (Web)"/>
    <w:basedOn w:val="a"/>
    <w:uiPriority w:val="99"/>
    <w:qFormat/>
    <w:rsid w:val="008D6C83"/>
    <w:pPr>
      <w:widowControl/>
      <w:spacing w:before="100" w:beforeAutospacing="1" w:after="100" w:afterAutospacing="1" w:line="240" w:lineRule="auto"/>
      <w:ind w:firstLineChars="0" w:firstLine="0"/>
      <w:jc w:val="left"/>
    </w:pPr>
    <w:rPr>
      <w:rFonts w:ascii="宋体" w:eastAsia="宋体" w:hAnsi="宋体"/>
      <w:kern w:val="0"/>
      <w:sz w:val="24"/>
      <w:szCs w:val="24"/>
    </w:rPr>
  </w:style>
  <w:style w:type="paragraph" w:styleId="a8">
    <w:name w:val="Title"/>
    <w:basedOn w:val="a"/>
    <w:next w:val="a"/>
    <w:link w:val="Char3"/>
    <w:uiPriority w:val="1"/>
    <w:qFormat/>
    <w:rsid w:val="008D6C83"/>
    <w:pPr>
      <w:ind w:firstLineChars="0" w:firstLine="0"/>
      <w:jc w:val="center"/>
      <w:outlineLvl w:val="0"/>
    </w:pPr>
    <w:rPr>
      <w:rFonts w:ascii="方正小标宋简体" w:eastAsia="方正小标宋简体" w:hAnsi="等线 Light"/>
      <w:bCs/>
      <w:sz w:val="44"/>
      <w:szCs w:val="32"/>
    </w:rPr>
  </w:style>
  <w:style w:type="character" w:styleId="a9">
    <w:name w:val="Strong"/>
    <w:basedOn w:val="a0"/>
    <w:uiPriority w:val="22"/>
    <w:qFormat/>
    <w:rsid w:val="008D6C83"/>
    <w:rPr>
      <w:b/>
      <w:bCs/>
    </w:rPr>
  </w:style>
  <w:style w:type="character" w:styleId="aa">
    <w:name w:val="Hyperlink"/>
    <w:basedOn w:val="a0"/>
    <w:qFormat/>
    <w:rsid w:val="008D6C83"/>
    <w:rPr>
      <w:color w:val="3D3D3D"/>
      <w:u w:val="none"/>
    </w:rPr>
  </w:style>
  <w:style w:type="table" w:styleId="ab">
    <w:name w:val="Table Grid"/>
    <w:basedOn w:val="a1"/>
    <w:uiPriority w:val="39"/>
    <w:qFormat/>
    <w:rsid w:val="008D6C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3">
    <w:name w:val="标题 Char"/>
    <w:basedOn w:val="a0"/>
    <w:link w:val="a8"/>
    <w:uiPriority w:val="1"/>
    <w:qFormat/>
    <w:rsid w:val="008D6C83"/>
    <w:rPr>
      <w:rFonts w:ascii="方正小标宋简体" w:eastAsia="方正小标宋简体" w:hAnsi="等线 Light" w:cs="宋体"/>
      <w:bCs/>
      <w:sz w:val="44"/>
      <w:szCs w:val="32"/>
    </w:rPr>
  </w:style>
  <w:style w:type="character" w:customStyle="1" w:styleId="1Char">
    <w:name w:val="标题 1 Char"/>
    <w:basedOn w:val="a0"/>
    <w:link w:val="1"/>
    <w:uiPriority w:val="2"/>
    <w:qFormat/>
    <w:rsid w:val="008D6C83"/>
    <w:rPr>
      <w:rFonts w:ascii="黑体" w:eastAsia="黑体"/>
      <w:bCs/>
      <w:kern w:val="44"/>
      <w:sz w:val="32"/>
      <w:szCs w:val="44"/>
    </w:rPr>
  </w:style>
  <w:style w:type="character" w:customStyle="1" w:styleId="2Char">
    <w:name w:val="标题 2 Char"/>
    <w:basedOn w:val="a0"/>
    <w:link w:val="2"/>
    <w:uiPriority w:val="3"/>
    <w:qFormat/>
    <w:rsid w:val="008D6C83"/>
    <w:rPr>
      <w:rFonts w:ascii="楷体_GB2312" w:eastAsia="楷体_GB2312" w:hAnsi="等线 Light" w:cs="宋体"/>
      <w:bCs/>
      <w:sz w:val="32"/>
      <w:szCs w:val="32"/>
    </w:rPr>
  </w:style>
  <w:style w:type="character" w:customStyle="1" w:styleId="3Char">
    <w:name w:val="标题 3 Char"/>
    <w:basedOn w:val="a0"/>
    <w:link w:val="3"/>
    <w:uiPriority w:val="4"/>
    <w:qFormat/>
    <w:rsid w:val="008D6C83"/>
    <w:rPr>
      <w:rFonts w:ascii="仿宋_GB2312" w:eastAsia="仿宋_GB2312"/>
      <w:b/>
      <w:bCs/>
      <w:sz w:val="32"/>
      <w:szCs w:val="32"/>
    </w:rPr>
  </w:style>
  <w:style w:type="character" w:customStyle="1" w:styleId="Char2">
    <w:name w:val="副标题 Char"/>
    <w:basedOn w:val="a0"/>
    <w:link w:val="a6"/>
    <w:uiPriority w:val="5"/>
    <w:qFormat/>
    <w:rsid w:val="008D6C83"/>
    <w:rPr>
      <w:rFonts w:ascii="楷体_GB2312" w:eastAsia="楷体_GB2312"/>
      <w:bCs/>
      <w:kern w:val="28"/>
      <w:sz w:val="30"/>
      <w:szCs w:val="32"/>
    </w:rPr>
  </w:style>
  <w:style w:type="character" w:customStyle="1" w:styleId="Char0">
    <w:name w:val="页脚 Char"/>
    <w:basedOn w:val="a0"/>
    <w:link w:val="a4"/>
    <w:uiPriority w:val="99"/>
    <w:qFormat/>
    <w:rsid w:val="008D6C83"/>
    <w:rPr>
      <w:rFonts w:ascii="仿宋_GB2312" w:eastAsia="宋体"/>
      <w:sz w:val="24"/>
      <w:szCs w:val="18"/>
    </w:rPr>
  </w:style>
  <w:style w:type="character" w:customStyle="1" w:styleId="Char1">
    <w:name w:val="页眉 Char"/>
    <w:basedOn w:val="a0"/>
    <w:link w:val="a5"/>
    <w:uiPriority w:val="99"/>
    <w:qFormat/>
    <w:rsid w:val="008D6C83"/>
    <w:rPr>
      <w:rFonts w:ascii="仿宋_GB2312" w:eastAsia="仿宋_GB2312"/>
      <w:sz w:val="18"/>
      <w:szCs w:val="18"/>
    </w:rPr>
  </w:style>
  <w:style w:type="paragraph" w:styleId="ac">
    <w:name w:val="List Paragraph"/>
    <w:basedOn w:val="a"/>
    <w:uiPriority w:val="34"/>
    <w:qFormat/>
    <w:rsid w:val="008D6C83"/>
    <w:pPr>
      <w:ind w:firstLine="420"/>
    </w:pPr>
  </w:style>
  <w:style w:type="character" w:customStyle="1" w:styleId="Char">
    <w:name w:val="批注框文本 Char"/>
    <w:basedOn w:val="a0"/>
    <w:link w:val="a3"/>
    <w:uiPriority w:val="99"/>
    <w:qFormat/>
    <w:rsid w:val="008D6C83"/>
    <w:rPr>
      <w:rFonts w:ascii="仿宋_GB2312" w:eastAsia="仿宋_GB231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semiHidden="0" w:uiPriority="3" w:unhideWhenUsed="0" w:qFormat="1"/>
    <w:lsdException w:name="heading 3" w:semiHidden="0" w:uiPriority="4"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qFormat="1"/>
    <w:lsdException w:name="footer" w:semiHidden="0" w:unhideWhenUsed="0" w:qFormat="1"/>
    <w:lsdException w:name="caption" w:uiPriority="35" w:qFormat="1"/>
    <w:lsdException w:name="Title" w:semiHidden="0" w:uiPriority="1" w:unhideWhenUsed="0" w:qFormat="1"/>
    <w:lsdException w:name="Default Paragraph Font" w:uiPriority="1"/>
    <w:lsdException w:name="Subtitle" w:semiHidden="0" w:uiPriority="5" w:unhideWhenUsed="0" w:qFormat="1"/>
    <w:lsdException w:name="Hyperlink" w:semiHidden="0" w:uiPriority="0" w:unhideWhenUsed="0" w:qFormat="1"/>
    <w:lsdException w:name="Strong" w:semiHidden="0" w:uiPriority="22" w:unhideWhenUsed="0" w:qFormat="1"/>
    <w:lsdException w:name="Emphasis" w:semiHidden="0" w:uiPriority="20" w:unhideWhenUsed="0" w:qFormat="1"/>
    <w:lsdException w:name="Normal (Web)" w:semiHidden="0" w:unhideWhenUsed="0" w:qFormat="1"/>
    <w:lsdException w:name="Normal Table" w:qFormat="1"/>
    <w:lsdException w:name="Balloon Text" w:semiHidden="0" w:unhideWhenUsed="0"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pacing w:line="620" w:lineRule="exact"/>
      <w:ind w:firstLineChars="200" w:firstLine="200"/>
      <w:jc w:val="both"/>
    </w:pPr>
    <w:rPr>
      <w:rFonts w:ascii="仿宋_GB2312" w:eastAsia="仿宋_GB2312" w:hAnsi="等线" w:cs="宋体"/>
      <w:kern w:val="2"/>
      <w:sz w:val="32"/>
      <w:szCs w:val="21"/>
    </w:rPr>
  </w:style>
  <w:style w:type="paragraph" w:styleId="1">
    <w:name w:val="heading 1"/>
    <w:basedOn w:val="a"/>
    <w:next w:val="a"/>
    <w:link w:val="1Char"/>
    <w:uiPriority w:val="2"/>
    <w:qFormat/>
    <w:pPr>
      <w:keepNext/>
      <w:keepLines/>
      <w:outlineLvl w:val="0"/>
    </w:pPr>
    <w:rPr>
      <w:rFonts w:ascii="黑体" w:eastAsia="黑体"/>
      <w:bCs/>
      <w:kern w:val="44"/>
      <w:szCs w:val="44"/>
    </w:rPr>
  </w:style>
  <w:style w:type="paragraph" w:styleId="2">
    <w:name w:val="heading 2"/>
    <w:basedOn w:val="a"/>
    <w:next w:val="a"/>
    <w:link w:val="2Char"/>
    <w:uiPriority w:val="3"/>
    <w:qFormat/>
    <w:pPr>
      <w:keepNext/>
      <w:keepLines/>
      <w:outlineLvl w:val="1"/>
    </w:pPr>
    <w:rPr>
      <w:rFonts w:ascii="楷体_GB2312" w:eastAsia="楷体_GB2312" w:hAnsi="等线 Light"/>
      <w:bCs/>
    </w:rPr>
  </w:style>
  <w:style w:type="paragraph" w:styleId="3">
    <w:name w:val="heading 3"/>
    <w:basedOn w:val="a"/>
    <w:next w:val="a"/>
    <w:link w:val="3Char"/>
    <w:uiPriority w:val="4"/>
    <w:qFormat/>
    <w:pPr>
      <w:keepNext/>
      <w:keepLines/>
      <w:jc w:val="left"/>
      <w:outlineLvl w:val="2"/>
    </w:pPr>
    <w:rPr>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qFormat/>
    <w:pPr>
      <w:spacing w:line="240" w:lineRule="auto"/>
    </w:pPr>
    <w:rPr>
      <w:sz w:val="18"/>
      <w:szCs w:val="18"/>
    </w:rPr>
  </w:style>
  <w:style w:type="paragraph" w:styleId="a4">
    <w:name w:val="footer"/>
    <w:basedOn w:val="a"/>
    <w:link w:val="Char0"/>
    <w:uiPriority w:val="99"/>
    <w:qFormat/>
    <w:pPr>
      <w:tabs>
        <w:tab w:val="center" w:pos="4153"/>
        <w:tab w:val="right" w:pos="8306"/>
      </w:tabs>
      <w:snapToGrid w:val="0"/>
      <w:jc w:val="left"/>
    </w:pPr>
    <w:rPr>
      <w:rFonts w:eastAsia="宋体"/>
      <w:sz w:val="24"/>
      <w:szCs w:val="18"/>
    </w:rPr>
  </w:style>
  <w:style w:type="paragraph" w:styleId="a5">
    <w:name w:val="header"/>
    <w:basedOn w:val="a"/>
    <w:link w:val="Char1"/>
    <w:uiPriority w:val="99"/>
    <w:qFormat/>
    <w:pPr>
      <w:pBdr>
        <w:bottom w:val="single" w:sz="6" w:space="1" w:color="auto"/>
      </w:pBdr>
      <w:tabs>
        <w:tab w:val="center" w:pos="4153"/>
        <w:tab w:val="right" w:pos="8306"/>
      </w:tabs>
      <w:snapToGrid w:val="0"/>
      <w:spacing w:line="240" w:lineRule="atLeast"/>
      <w:jc w:val="center"/>
    </w:pPr>
    <w:rPr>
      <w:sz w:val="18"/>
      <w:szCs w:val="18"/>
    </w:rPr>
  </w:style>
  <w:style w:type="paragraph" w:styleId="a6">
    <w:name w:val="Subtitle"/>
    <w:basedOn w:val="a"/>
    <w:next w:val="a"/>
    <w:link w:val="Char2"/>
    <w:uiPriority w:val="5"/>
    <w:qFormat/>
    <w:pPr>
      <w:ind w:firstLineChars="0" w:firstLine="0"/>
      <w:jc w:val="center"/>
      <w:outlineLvl w:val="1"/>
    </w:pPr>
    <w:rPr>
      <w:rFonts w:ascii="楷体_GB2312" w:eastAsia="楷体_GB2312"/>
      <w:bCs/>
      <w:kern w:val="28"/>
      <w:sz w:val="30"/>
    </w:rPr>
  </w:style>
  <w:style w:type="paragraph" w:styleId="a7">
    <w:name w:val="Normal (Web)"/>
    <w:basedOn w:val="a"/>
    <w:uiPriority w:val="99"/>
    <w:qFormat/>
    <w:pPr>
      <w:widowControl/>
      <w:spacing w:before="100" w:beforeAutospacing="1" w:after="100" w:afterAutospacing="1" w:line="240" w:lineRule="auto"/>
      <w:ind w:firstLineChars="0" w:firstLine="0"/>
      <w:jc w:val="left"/>
    </w:pPr>
    <w:rPr>
      <w:rFonts w:ascii="宋体" w:eastAsia="宋体" w:hAnsi="宋体"/>
      <w:kern w:val="0"/>
      <w:sz w:val="24"/>
      <w:szCs w:val="24"/>
    </w:rPr>
  </w:style>
  <w:style w:type="paragraph" w:styleId="a8">
    <w:name w:val="Title"/>
    <w:basedOn w:val="a"/>
    <w:next w:val="a"/>
    <w:link w:val="Char3"/>
    <w:uiPriority w:val="1"/>
    <w:qFormat/>
    <w:pPr>
      <w:ind w:firstLineChars="0" w:firstLine="0"/>
      <w:jc w:val="center"/>
      <w:outlineLvl w:val="0"/>
    </w:pPr>
    <w:rPr>
      <w:rFonts w:ascii="方正小标宋简体" w:eastAsia="方正小标宋简体" w:hAnsi="等线 Light"/>
      <w:bCs/>
      <w:sz w:val="44"/>
      <w:szCs w:val="32"/>
    </w:rPr>
  </w:style>
  <w:style w:type="character" w:styleId="a9">
    <w:name w:val="Strong"/>
    <w:basedOn w:val="a0"/>
    <w:uiPriority w:val="22"/>
    <w:qFormat/>
    <w:rPr>
      <w:b/>
      <w:bCs/>
    </w:rPr>
  </w:style>
  <w:style w:type="character" w:styleId="aa">
    <w:name w:val="Hyperlink"/>
    <w:basedOn w:val="a0"/>
    <w:qFormat/>
    <w:rPr>
      <w:color w:val="3D3D3D"/>
      <w:u w:val="none"/>
    </w:rPr>
  </w:style>
  <w:style w:type="table" w:styleId="ab">
    <w:name w:val="Table 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3">
    <w:name w:val="标题 Char"/>
    <w:basedOn w:val="a0"/>
    <w:link w:val="a8"/>
    <w:uiPriority w:val="1"/>
    <w:qFormat/>
    <w:rPr>
      <w:rFonts w:ascii="方正小标宋简体" w:eastAsia="方正小标宋简体" w:hAnsi="等线 Light" w:cs="宋体"/>
      <w:bCs/>
      <w:sz w:val="44"/>
      <w:szCs w:val="32"/>
    </w:rPr>
  </w:style>
  <w:style w:type="character" w:customStyle="1" w:styleId="1Char">
    <w:name w:val="标题 1 Char"/>
    <w:basedOn w:val="a0"/>
    <w:link w:val="1"/>
    <w:uiPriority w:val="2"/>
    <w:qFormat/>
    <w:rPr>
      <w:rFonts w:ascii="黑体" w:eastAsia="黑体"/>
      <w:bCs/>
      <w:kern w:val="44"/>
      <w:sz w:val="32"/>
      <w:szCs w:val="44"/>
    </w:rPr>
  </w:style>
  <w:style w:type="character" w:customStyle="1" w:styleId="2Char">
    <w:name w:val="标题 2 Char"/>
    <w:basedOn w:val="a0"/>
    <w:link w:val="2"/>
    <w:uiPriority w:val="3"/>
    <w:qFormat/>
    <w:rPr>
      <w:rFonts w:ascii="楷体_GB2312" w:eastAsia="楷体_GB2312" w:hAnsi="等线 Light" w:cs="宋体"/>
      <w:bCs/>
      <w:sz w:val="32"/>
      <w:szCs w:val="32"/>
    </w:rPr>
  </w:style>
  <w:style w:type="character" w:customStyle="1" w:styleId="3Char">
    <w:name w:val="标题 3 Char"/>
    <w:basedOn w:val="a0"/>
    <w:link w:val="3"/>
    <w:uiPriority w:val="4"/>
    <w:qFormat/>
    <w:rPr>
      <w:rFonts w:ascii="仿宋_GB2312" w:eastAsia="仿宋_GB2312"/>
      <w:b/>
      <w:bCs/>
      <w:sz w:val="32"/>
      <w:szCs w:val="32"/>
    </w:rPr>
  </w:style>
  <w:style w:type="character" w:customStyle="1" w:styleId="Char2">
    <w:name w:val="副标题 Char"/>
    <w:basedOn w:val="a0"/>
    <w:link w:val="a6"/>
    <w:uiPriority w:val="5"/>
    <w:qFormat/>
    <w:rPr>
      <w:rFonts w:ascii="楷体_GB2312" w:eastAsia="楷体_GB2312"/>
      <w:bCs/>
      <w:kern w:val="28"/>
      <w:sz w:val="30"/>
      <w:szCs w:val="32"/>
    </w:rPr>
  </w:style>
  <w:style w:type="character" w:customStyle="1" w:styleId="Char0">
    <w:name w:val="页脚 Char"/>
    <w:basedOn w:val="a0"/>
    <w:link w:val="a4"/>
    <w:uiPriority w:val="99"/>
    <w:qFormat/>
    <w:rPr>
      <w:rFonts w:ascii="仿宋_GB2312" w:eastAsia="宋体"/>
      <w:sz w:val="24"/>
      <w:szCs w:val="18"/>
    </w:rPr>
  </w:style>
  <w:style w:type="character" w:customStyle="1" w:styleId="Char1">
    <w:name w:val="页眉 Char"/>
    <w:basedOn w:val="a0"/>
    <w:link w:val="a5"/>
    <w:uiPriority w:val="99"/>
    <w:qFormat/>
    <w:rPr>
      <w:rFonts w:ascii="仿宋_GB2312" w:eastAsia="仿宋_GB2312"/>
      <w:sz w:val="18"/>
      <w:szCs w:val="18"/>
    </w:rPr>
  </w:style>
  <w:style w:type="paragraph" w:styleId="ac">
    <w:name w:val="List Paragraph"/>
    <w:basedOn w:val="a"/>
    <w:uiPriority w:val="34"/>
    <w:qFormat/>
    <w:pPr>
      <w:ind w:firstLine="420"/>
    </w:pPr>
  </w:style>
  <w:style w:type="character" w:customStyle="1" w:styleId="Char">
    <w:name w:val="批注框文本 Char"/>
    <w:basedOn w:val="a0"/>
    <w:link w:val="a3"/>
    <w:uiPriority w:val="99"/>
    <w:qFormat/>
    <w:rPr>
      <w:rFonts w:ascii="仿宋_GB2312" w:eastAsia="仿宋_GB231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25A3F24-507A-4281-8232-01BD7BFF0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4</Pages>
  <Words>187</Words>
  <Characters>1069</Characters>
  <Application>Microsoft Office Word</Application>
  <DocSecurity>0</DocSecurity>
  <Lines>8</Lines>
  <Paragraphs>2</Paragraphs>
  <ScaleCrop>false</ScaleCrop>
  <Company>神州网信技术有限公司</Company>
  <LinksUpToDate>false</LinksUpToDate>
  <CharactersWithSpaces>1254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duan</dc:creator>
  <cp:lastModifiedBy>LENOVO</cp:lastModifiedBy>
  <cp:revision>6</cp:revision>
  <cp:lastPrinted>2019-12-18T12:03:00Z</cp:lastPrinted>
  <dcterms:created xsi:type="dcterms:W3CDTF">2019-12-19T04:10:00Z</dcterms:created>
  <dcterms:modified xsi:type="dcterms:W3CDTF">2019-12-20T10:47:00Z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2052-10.8.2.6726</vt:lpwstr>
  </property>
</Properties>
</file>