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E0" w:rsidRPr="007F1CDB" w:rsidRDefault="00C417E0" w:rsidP="00C417E0">
      <w:pPr>
        <w:jc w:val="left"/>
        <w:rPr>
          <w:rFonts w:ascii="方正小标宋简体" w:eastAsia="方正小标宋简体" w:hAnsi="Calibri" w:cs="Times New Roman"/>
          <w:sz w:val="32"/>
          <w:szCs w:val="32"/>
        </w:rPr>
      </w:pPr>
      <w:r w:rsidRPr="007F1CDB">
        <w:rPr>
          <w:rFonts w:ascii="方正小标宋简体" w:eastAsia="方正小标宋简体" w:hAnsi="Calibri" w:cs="Times New Roman" w:hint="eastAsia"/>
          <w:sz w:val="32"/>
          <w:szCs w:val="32"/>
        </w:rPr>
        <w:t>附件</w:t>
      </w:r>
      <w:r w:rsidR="00272EEF">
        <w:rPr>
          <w:rFonts w:ascii="方正小标宋简体" w:eastAsia="方正小标宋简体" w:hAnsi="Calibri" w:cs="Times New Roman"/>
          <w:sz w:val="32"/>
          <w:szCs w:val="32"/>
        </w:rPr>
        <w:t>3</w:t>
      </w:r>
      <w:bookmarkStart w:id="0" w:name="_GoBack"/>
      <w:bookmarkEnd w:id="0"/>
    </w:p>
    <w:p w:rsidR="00C417E0" w:rsidRDefault="00C417E0" w:rsidP="00C417E0">
      <w:pPr>
        <w:jc w:val="left"/>
        <w:rPr>
          <w:rFonts w:ascii="方正小标宋简体" w:eastAsia="方正小标宋简体" w:hAnsi="Calibri" w:cs="Times New Roman"/>
          <w:sz w:val="36"/>
          <w:szCs w:val="36"/>
        </w:rPr>
      </w:pPr>
    </w:p>
    <w:p w:rsidR="00075F16" w:rsidRPr="00075F16" w:rsidRDefault="00075F16" w:rsidP="00075F16">
      <w:pPr>
        <w:jc w:val="center"/>
        <w:rPr>
          <w:rFonts w:ascii="方正小标宋简体" w:eastAsia="方正小标宋简体"/>
          <w:sz w:val="36"/>
          <w:szCs w:val="36"/>
        </w:rPr>
      </w:pPr>
      <w:r w:rsidRPr="00075F16">
        <w:rPr>
          <w:rFonts w:ascii="方正小标宋简体" w:eastAsia="方正小标宋简体" w:hAnsi="Calibri" w:cs="Times New Roman" w:hint="eastAsia"/>
          <w:sz w:val="36"/>
          <w:szCs w:val="36"/>
        </w:rPr>
        <w:t>《</w:t>
      </w:r>
      <w:r w:rsidR="008307AF" w:rsidRPr="008307AF">
        <w:rPr>
          <w:rFonts w:ascii="方正小标宋简体" w:eastAsia="方正小标宋简体" w:hint="eastAsia"/>
          <w:sz w:val="36"/>
          <w:szCs w:val="36"/>
        </w:rPr>
        <w:t>地舒单抗注射液生物类似药（</w:t>
      </w:r>
      <w:r w:rsidR="00BA2E26">
        <w:rPr>
          <w:rFonts w:ascii="方正小标宋简体" w:eastAsia="方正小标宋简体" w:hint="eastAsia"/>
          <w:sz w:val="36"/>
          <w:szCs w:val="36"/>
        </w:rPr>
        <w:t>恶性肿瘤</w:t>
      </w:r>
      <w:r w:rsidR="008307AF" w:rsidRPr="008307AF">
        <w:rPr>
          <w:rFonts w:ascii="方正小标宋简体" w:eastAsia="方正小标宋简体" w:hint="eastAsia"/>
          <w:sz w:val="36"/>
          <w:szCs w:val="36"/>
        </w:rPr>
        <w:t>适应症）临床试验指导原则</w:t>
      </w:r>
      <w:r w:rsidRPr="00C2564C">
        <w:rPr>
          <w:rFonts w:ascii="方正小标宋简体" w:eastAsia="方正小标宋简体" w:hint="eastAsia"/>
          <w:sz w:val="36"/>
          <w:szCs w:val="36"/>
        </w:rPr>
        <w:t>（征求意见稿）</w:t>
      </w:r>
      <w:r w:rsidRPr="00075F16">
        <w:rPr>
          <w:rFonts w:ascii="方正小标宋简体" w:eastAsia="方正小标宋简体" w:hAnsi="Calibri" w:cs="Times New Roman" w:hint="eastAsia"/>
          <w:sz w:val="36"/>
          <w:szCs w:val="36"/>
        </w:rPr>
        <w:t>》起草说明</w:t>
      </w:r>
    </w:p>
    <w:p w:rsidR="00075F16" w:rsidRPr="00075F16" w:rsidRDefault="00075F16" w:rsidP="00075F16">
      <w:pPr>
        <w:ind w:firstLineChars="175" w:firstLine="560"/>
        <w:rPr>
          <w:rFonts w:ascii="仿宋" w:eastAsia="仿宋" w:hAnsi="仿宋" w:cs="Times New Roman"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为</w:t>
      </w:r>
      <w:r w:rsidR="00A91D9A">
        <w:rPr>
          <w:rFonts w:ascii="仿宋" w:eastAsia="仿宋" w:hAnsi="仿宋" w:cs="Times New Roman" w:hint="eastAsia"/>
          <w:color w:val="000000"/>
          <w:sz w:val="32"/>
          <w:szCs w:val="32"/>
        </w:rPr>
        <w:t>鼓励</w:t>
      </w:r>
      <w:r w:rsidR="00A91D9A">
        <w:rPr>
          <w:rFonts w:ascii="仿宋" w:eastAsia="仿宋" w:hAnsi="仿宋" w:cs="Times New Roman"/>
          <w:color w:val="000000"/>
          <w:sz w:val="32"/>
          <w:szCs w:val="32"/>
        </w:rPr>
        <w:t>生物</w:t>
      </w:r>
      <w:proofErr w:type="gramStart"/>
      <w:r w:rsidR="00A91D9A">
        <w:rPr>
          <w:rFonts w:ascii="仿宋" w:eastAsia="仿宋" w:hAnsi="仿宋" w:cs="Times New Roman"/>
          <w:color w:val="000000"/>
          <w:sz w:val="32"/>
          <w:szCs w:val="32"/>
        </w:rPr>
        <w:t>类似药</w:t>
      </w:r>
      <w:proofErr w:type="gramEnd"/>
      <w:r w:rsidR="00A91D9A">
        <w:rPr>
          <w:rFonts w:ascii="仿宋" w:eastAsia="仿宋" w:hAnsi="仿宋" w:cs="Times New Roman"/>
          <w:color w:val="000000"/>
          <w:sz w:val="32"/>
          <w:szCs w:val="32"/>
        </w:rPr>
        <w:t>研发，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进一步规范和指导</w:t>
      </w:r>
      <w:proofErr w:type="gramStart"/>
      <w:r w:rsidR="00A91D9A" w:rsidRPr="00A91D9A">
        <w:rPr>
          <w:rFonts w:ascii="仿宋" w:eastAsia="仿宋" w:hAnsi="仿宋" w:cs="Times New Roman" w:hint="eastAsia"/>
          <w:sz w:val="32"/>
          <w:szCs w:val="32"/>
        </w:rPr>
        <w:t>地舒</w:t>
      </w:r>
      <w:r w:rsidR="00A91D9A" w:rsidRPr="00A91D9A">
        <w:rPr>
          <w:rFonts w:ascii="仿宋" w:eastAsia="仿宋" w:hAnsi="仿宋" w:cs="Times New Roman"/>
          <w:sz w:val="32"/>
          <w:szCs w:val="32"/>
        </w:rPr>
        <w:t>单抗生</w:t>
      </w:r>
      <w:proofErr w:type="gramEnd"/>
      <w:r w:rsidR="00A91D9A" w:rsidRPr="00A91D9A">
        <w:rPr>
          <w:rFonts w:ascii="仿宋" w:eastAsia="仿宋" w:hAnsi="仿宋" w:cs="Times New Roman"/>
          <w:sz w:val="32"/>
          <w:szCs w:val="32"/>
        </w:rPr>
        <w:t>物类似物</w:t>
      </w:r>
      <w:r w:rsidRPr="00A91D9A">
        <w:rPr>
          <w:rFonts w:ascii="仿宋" w:eastAsia="仿宋" w:hAnsi="仿宋" w:cs="Times New Roman" w:hint="eastAsia"/>
          <w:sz w:val="32"/>
          <w:szCs w:val="32"/>
        </w:rPr>
        <w:t>的临床试验设计</w:t>
      </w:r>
      <w:r w:rsidRPr="00A91D9A">
        <w:rPr>
          <w:rFonts w:ascii="仿宋" w:eastAsia="仿宋" w:hAnsi="仿宋" w:cs="Times New Roman"/>
          <w:sz w:val="32"/>
          <w:szCs w:val="32"/>
        </w:rPr>
        <w:t>和终点选择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，提供可参考的技术规范，药品审评中心组织起草了《</w:t>
      </w:r>
      <w:r w:rsidR="007075ED" w:rsidRPr="007075ED">
        <w:rPr>
          <w:rFonts w:ascii="仿宋" w:eastAsia="仿宋" w:hAnsi="仿宋" w:cs="Times New Roman" w:hint="eastAsia"/>
          <w:color w:val="000000"/>
          <w:sz w:val="32"/>
          <w:szCs w:val="32"/>
        </w:rPr>
        <w:t>地舒单抗注射液生物类似药（</w:t>
      </w:r>
      <w:r w:rsidR="00BA2E26">
        <w:rPr>
          <w:rFonts w:ascii="仿宋" w:eastAsia="仿宋" w:hAnsi="仿宋" w:cs="Times New Roman" w:hint="eastAsia"/>
          <w:color w:val="000000"/>
          <w:sz w:val="32"/>
          <w:szCs w:val="32"/>
        </w:rPr>
        <w:t>恶性肿瘤</w:t>
      </w:r>
      <w:r w:rsidR="007075ED" w:rsidRPr="007075ED">
        <w:rPr>
          <w:rFonts w:ascii="仿宋" w:eastAsia="仿宋" w:hAnsi="仿宋" w:cs="Times New Roman" w:hint="eastAsia"/>
          <w:color w:val="000000"/>
          <w:sz w:val="32"/>
          <w:szCs w:val="32"/>
        </w:rPr>
        <w:t>适应症）临床试验指导原则（征求意见稿）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》。现将有关情况说明如下：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一、背景和目的</w:t>
      </w:r>
    </w:p>
    <w:p w:rsidR="00075F16" w:rsidRPr="00075F16" w:rsidRDefault="00A91D9A" w:rsidP="00075F1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proofErr w:type="gramStart"/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地舒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单抗</w:t>
      </w:r>
      <w:proofErr w:type="gramEnd"/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是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在中国仓鼠卵巢细胞中表达的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全人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单克隆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免疫球蛋白G2抗体，作用于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RANK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配体，抑制破骨细胞的成熟、分化和功能，减少骨吸收和破坏。本品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由美国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安进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公司研发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上市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目前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国内外</w:t>
      </w:r>
      <w:proofErr w:type="gramStart"/>
      <w:r w:rsidRPr="004C04DF">
        <w:rPr>
          <w:rFonts w:ascii="仿宋" w:eastAsia="仿宋" w:hAnsi="仿宋" w:cs="Times New Roman"/>
          <w:color w:val="000000"/>
          <w:sz w:val="32"/>
          <w:szCs w:val="32"/>
        </w:rPr>
        <w:t>尚无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地舒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单抗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生</w:t>
      </w:r>
      <w:proofErr w:type="gramEnd"/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物类似物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获批，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国外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也无可参考的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单品种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指导原则。多家国内制药企业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均在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开展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地</w:t>
      </w:r>
      <w:proofErr w:type="gramStart"/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舒单抗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生物类似药</w:t>
      </w:r>
      <w:proofErr w:type="gramEnd"/>
      <w:r w:rsidRPr="004C04DF">
        <w:rPr>
          <w:rFonts w:ascii="仿宋" w:eastAsia="仿宋" w:hAnsi="仿宋" w:cs="Times New Roman"/>
          <w:color w:val="000000"/>
          <w:sz w:val="32"/>
          <w:szCs w:val="32"/>
        </w:rPr>
        <w:t>的研发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，因此现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阶段需明确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统一</w:t>
      </w:r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中国地</w:t>
      </w:r>
      <w:proofErr w:type="gramStart"/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舒单抗生物类似药</w:t>
      </w:r>
      <w:proofErr w:type="gramEnd"/>
      <w:r w:rsidRPr="004C04DF">
        <w:rPr>
          <w:rFonts w:ascii="仿宋" w:eastAsia="仿宋" w:hAnsi="仿宋" w:cs="Times New Roman" w:hint="eastAsia"/>
          <w:color w:val="000000"/>
          <w:sz w:val="32"/>
          <w:szCs w:val="32"/>
        </w:rPr>
        <w:t>临床试验要求</w:t>
      </w:r>
      <w:r w:rsidRPr="004C04DF">
        <w:rPr>
          <w:rFonts w:ascii="仿宋" w:eastAsia="仿宋" w:hAnsi="仿宋" w:cs="Times New Roman"/>
          <w:color w:val="000000"/>
          <w:sz w:val="32"/>
          <w:szCs w:val="32"/>
        </w:rPr>
        <w:t>。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药</w:t>
      </w:r>
      <w:r w:rsidR="00327EA3">
        <w:rPr>
          <w:rFonts w:ascii="仿宋" w:eastAsia="仿宋" w:hAnsi="仿宋" w:cs="Times New Roman" w:hint="eastAsia"/>
          <w:color w:val="000000"/>
          <w:sz w:val="32"/>
          <w:szCs w:val="32"/>
        </w:rPr>
        <w:t>品审评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中心组织起草了《</w:t>
      </w:r>
      <w:r w:rsidR="00C52A5B" w:rsidRPr="007075ED">
        <w:rPr>
          <w:rFonts w:ascii="仿宋" w:eastAsia="仿宋" w:hAnsi="仿宋" w:cs="Times New Roman" w:hint="eastAsia"/>
          <w:color w:val="000000"/>
          <w:sz w:val="32"/>
          <w:szCs w:val="32"/>
        </w:rPr>
        <w:t>地舒单抗注射液生物类似药（</w:t>
      </w:r>
      <w:r w:rsidR="00BA2E26">
        <w:rPr>
          <w:rFonts w:ascii="仿宋" w:eastAsia="仿宋" w:hAnsi="仿宋" w:cs="Times New Roman" w:hint="eastAsia"/>
          <w:color w:val="000000"/>
          <w:sz w:val="32"/>
          <w:szCs w:val="32"/>
        </w:rPr>
        <w:t>恶性肿瘤</w:t>
      </w:r>
      <w:r w:rsidR="00C52A5B" w:rsidRPr="007075ED">
        <w:rPr>
          <w:rFonts w:ascii="仿宋" w:eastAsia="仿宋" w:hAnsi="仿宋" w:cs="Times New Roman" w:hint="eastAsia"/>
          <w:color w:val="000000"/>
          <w:sz w:val="32"/>
          <w:szCs w:val="32"/>
        </w:rPr>
        <w:t>适应症）临床试验指导原则（征求意见稿）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》。</w:t>
      </w:r>
    </w:p>
    <w:p w:rsidR="00075F16" w:rsidRPr="00075F16" w:rsidRDefault="00075F16" w:rsidP="00075F16">
      <w:pPr>
        <w:numPr>
          <w:ilvl w:val="0"/>
          <w:numId w:val="1"/>
        </w:numPr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起草过程</w:t>
      </w:r>
    </w:p>
    <w:p w:rsidR="00075F16" w:rsidRPr="00075F16" w:rsidRDefault="00C52A5B" w:rsidP="00075F1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本指导原则</w:t>
      </w:r>
      <w:proofErr w:type="gramStart"/>
      <w:r>
        <w:rPr>
          <w:rFonts w:ascii="仿宋" w:eastAsia="仿宋" w:hAnsi="仿宋" w:cs="Times New Roman"/>
          <w:color w:val="000000"/>
          <w:sz w:val="32"/>
          <w:szCs w:val="32"/>
        </w:rPr>
        <w:t>由化药</w:t>
      </w:r>
      <w:proofErr w:type="gramEnd"/>
      <w:r>
        <w:rPr>
          <w:rFonts w:ascii="仿宋" w:eastAsia="仿宋" w:hAnsi="仿宋" w:cs="Times New Roman"/>
          <w:color w:val="000000"/>
          <w:sz w:val="32"/>
          <w:szCs w:val="32"/>
        </w:rPr>
        <w:t>临床一部牵头，统计与临床药理学部和生物制品药学部参与撰写。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本项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工作自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201</w:t>
      </w:r>
      <w:r>
        <w:rPr>
          <w:rFonts w:ascii="仿宋" w:eastAsia="仿宋" w:hAnsi="仿宋" w:cs="Times New Roman"/>
          <w:color w:val="000000"/>
          <w:sz w:val="32"/>
          <w:szCs w:val="32"/>
        </w:rPr>
        <w:t>9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10月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启动，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2020年2月形成</w:t>
      </w:r>
      <w:r>
        <w:rPr>
          <w:rFonts w:ascii="仿宋" w:eastAsia="仿宋" w:hAnsi="仿宋" w:cs="Times New Roman"/>
          <w:color w:val="000000"/>
          <w:sz w:val="32"/>
          <w:szCs w:val="32"/>
        </w:rPr>
        <w:t>初稿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经</w:t>
      </w:r>
      <w:proofErr w:type="gramStart"/>
      <w:r>
        <w:rPr>
          <w:rFonts w:ascii="仿宋" w:eastAsia="仿宋" w:hAnsi="仿宋" w:cs="Times New Roman"/>
          <w:color w:val="000000"/>
          <w:sz w:val="32"/>
          <w:szCs w:val="32"/>
        </w:rPr>
        <w:t>药审中心</w:t>
      </w:r>
      <w:proofErr w:type="gramEnd"/>
      <w:r>
        <w:rPr>
          <w:rFonts w:ascii="仿宋" w:eastAsia="仿宋" w:hAnsi="仿宋" w:cs="Times New Roman"/>
          <w:color w:val="000000"/>
          <w:sz w:val="32"/>
          <w:szCs w:val="32"/>
        </w:rPr>
        <w:t>内部各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相关</w:t>
      </w:r>
      <w:r>
        <w:rPr>
          <w:rFonts w:ascii="仿宋" w:eastAsia="仿宋" w:hAnsi="仿宋" w:cs="Times New Roman"/>
          <w:color w:val="000000"/>
          <w:sz w:val="32"/>
          <w:szCs w:val="32"/>
        </w:rPr>
        <w:t>专业征求意见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1E0C2E">
        <w:rPr>
          <w:rFonts w:ascii="仿宋" w:eastAsia="仿宋" w:hAnsi="仿宋" w:cs="Times New Roman"/>
          <w:color w:val="000000"/>
          <w:sz w:val="32"/>
          <w:szCs w:val="32"/>
        </w:rPr>
        <w:t>技术委员会审核，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形成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征求意见稿。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三、主要内容与说明</w:t>
      </w:r>
    </w:p>
    <w:p w:rsidR="00075F16" w:rsidRPr="00075F16" w:rsidRDefault="00075F16" w:rsidP="00075F16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本指导原则对</w:t>
      </w:r>
      <w:proofErr w:type="gramStart"/>
      <w:r w:rsidR="00E932DD" w:rsidRPr="007075ED">
        <w:rPr>
          <w:rFonts w:ascii="仿宋" w:eastAsia="仿宋" w:hAnsi="仿宋" w:cs="Times New Roman" w:hint="eastAsia"/>
          <w:color w:val="000000"/>
          <w:sz w:val="32"/>
          <w:szCs w:val="32"/>
        </w:rPr>
        <w:t>地舒单抗</w:t>
      </w:r>
      <w:proofErr w:type="gramEnd"/>
      <w:r w:rsidR="00E932DD" w:rsidRPr="007075ED">
        <w:rPr>
          <w:rFonts w:ascii="仿宋" w:eastAsia="仿宋" w:hAnsi="仿宋" w:cs="Times New Roman" w:hint="eastAsia"/>
          <w:color w:val="000000"/>
          <w:sz w:val="32"/>
          <w:szCs w:val="32"/>
        </w:rPr>
        <w:t>注射液生物</w:t>
      </w:r>
      <w:proofErr w:type="gramStart"/>
      <w:r w:rsidR="00E932DD" w:rsidRPr="007075ED">
        <w:rPr>
          <w:rFonts w:ascii="仿宋" w:eastAsia="仿宋" w:hAnsi="仿宋" w:cs="Times New Roman" w:hint="eastAsia"/>
          <w:color w:val="000000"/>
          <w:sz w:val="32"/>
          <w:szCs w:val="32"/>
        </w:rPr>
        <w:t>类似药</w:t>
      </w:r>
      <w:proofErr w:type="gramEnd"/>
      <w:r w:rsidR="00E932DD">
        <w:rPr>
          <w:rFonts w:ascii="仿宋" w:eastAsia="仿宋" w:hAnsi="仿宋" w:cs="Times New Roman" w:hint="eastAsia"/>
          <w:color w:val="000000"/>
          <w:sz w:val="32"/>
          <w:szCs w:val="32"/>
        </w:rPr>
        <w:t>开发</w:t>
      </w:r>
      <w:r w:rsidR="00BA2E26">
        <w:rPr>
          <w:rFonts w:ascii="仿宋" w:eastAsia="仿宋" w:hAnsi="仿宋" w:cs="Times New Roman" w:hint="eastAsia"/>
          <w:color w:val="000000"/>
          <w:sz w:val="32"/>
          <w:szCs w:val="32"/>
        </w:rPr>
        <w:t>恶性肿瘤</w:t>
      </w:r>
      <w:r w:rsidR="00E932DD" w:rsidRPr="007075ED">
        <w:rPr>
          <w:rFonts w:ascii="仿宋" w:eastAsia="仿宋" w:hAnsi="仿宋" w:cs="Times New Roman" w:hint="eastAsia"/>
          <w:color w:val="000000"/>
          <w:sz w:val="32"/>
          <w:szCs w:val="32"/>
        </w:rPr>
        <w:t>适应症</w:t>
      </w:r>
      <w:r w:rsidR="00E932DD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临床试验设计</w:t>
      </w:r>
      <w:r w:rsidR="00E932DD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终点选择</w:t>
      </w:r>
      <w:r w:rsidR="00E932DD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="00E932DD">
        <w:rPr>
          <w:rFonts w:ascii="仿宋" w:eastAsia="仿宋" w:hAnsi="仿宋" w:cs="Times New Roman"/>
          <w:color w:val="000000"/>
          <w:sz w:val="32"/>
          <w:szCs w:val="32"/>
        </w:rPr>
        <w:t>等效性界</w:t>
      </w:r>
      <w:proofErr w:type="gramStart"/>
      <w:r w:rsidR="00E932DD">
        <w:rPr>
          <w:rFonts w:ascii="仿宋" w:eastAsia="仿宋" w:hAnsi="仿宋" w:cs="Times New Roman"/>
          <w:color w:val="000000"/>
          <w:sz w:val="32"/>
          <w:szCs w:val="32"/>
        </w:rPr>
        <w:t>值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提出</w:t>
      </w:r>
      <w:proofErr w:type="gramEnd"/>
      <w:r w:rsidRPr="00075F16">
        <w:rPr>
          <w:rFonts w:ascii="仿宋" w:eastAsia="仿宋" w:hAnsi="仿宋" w:cs="Times New Roman"/>
          <w:color w:val="000000"/>
          <w:sz w:val="32"/>
          <w:szCs w:val="32"/>
        </w:rPr>
        <w:t>建议。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主要有以下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部分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075F16" w:rsidRPr="00075F16" w:rsidRDefault="00075F16" w:rsidP="00075F16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在“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概述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”部分，介绍了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原研</w:t>
      </w:r>
      <w:r w:rsidR="00D47D7F">
        <w:rPr>
          <w:rFonts w:ascii="仿宋" w:eastAsia="仿宋" w:hAnsi="仿宋" w:cs="Times New Roman"/>
          <w:color w:val="000000"/>
          <w:sz w:val="32"/>
          <w:szCs w:val="32"/>
        </w:rPr>
        <w:t>药品的上市情况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及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本指导原则的适用范围及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撰写目的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075F16" w:rsidRPr="00075F16" w:rsidRDefault="00075F16" w:rsidP="00075F16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在“</w:t>
      </w:r>
      <w:r w:rsidR="00D47D7F" w:rsidRPr="00D47D7F">
        <w:rPr>
          <w:rFonts w:ascii="仿宋" w:eastAsia="仿宋" w:hAnsi="仿宋" w:cs="Times New Roman" w:hint="eastAsia"/>
          <w:color w:val="000000"/>
          <w:sz w:val="32"/>
          <w:szCs w:val="32"/>
        </w:rPr>
        <w:t>地舒</w:t>
      </w:r>
      <w:r w:rsidR="00D47D7F" w:rsidRPr="00D47D7F">
        <w:rPr>
          <w:rFonts w:ascii="仿宋" w:eastAsia="仿宋" w:hAnsi="仿宋" w:cs="Times New Roman"/>
          <w:color w:val="000000"/>
          <w:sz w:val="32"/>
          <w:szCs w:val="32"/>
        </w:rPr>
        <w:t>单抗生物类似药临床研究策略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”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部分，介绍了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开发生物</w:t>
      </w:r>
      <w:proofErr w:type="gramStart"/>
      <w:r w:rsidR="00D47D7F">
        <w:rPr>
          <w:rFonts w:ascii="仿宋" w:eastAsia="仿宋" w:hAnsi="仿宋" w:cs="Times New Roman"/>
          <w:color w:val="000000"/>
          <w:sz w:val="32"/>
          <w:szCs w:val="32"/>
        </w:rPr>
        <w:t>类似药</w:t>
      </w:r>
      <w:proofErr w:type="gramEnd"/>
      <w:r w:rsidR="00D47D7F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共性考虑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075F16" w:rsidRPr="00075F16" w:rsidRDefault="00075F16" w:rsidP="00D47D7F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  <w:sectPr w:rsidR="00075F16" w:rsidRPr="00075F16" w:rsidSect="00CD13E0">
          <w:footerReference w:type="even" r:id="rId7"/>
          <w:footerReference w:type="default" r:id="rId8"/>
          <w:pgSz w:w="11906" w:h="16838"/>
          <w:pgMar w:top="1440" w:right="1701" w:bottom="1440" w:left="1797" w:header="851" w:footer="992" w:gutter="0"/>
          <w:pgNumType w:start="1"/>
          <w:cols w:space="720"/>
          <w:docGrid w:type="lines" w:linePitch="312"/>
        </w:sectPr>
      </w:pP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在“</w:t>
      </w:r>
      <w:r w:rsidR="00D47D7F" w:rsidRPr="00D47D7F">
        <w:rPr>
          <w:rFonts w:ascii="仿宋" w:eastAsia="仿宋" w:hAnsi="仿宋" w:cs="Times New Roman" w:hint="eastAsia"/>
          <w:color w:val="000000"/>
          <w:sz w:val="32"/>
          <w:szCs w:val="32"/>
        </w:rPr>
        <w:t>地舒</w:t>
      </w:r>
      <w:r w:rsidR="00D47D7F" w:rsidRPr="00D47D7F">
        <w:rPr>
          <w:rFonts w:ascii="仿宋" w:eastAsia="仿宋" w:hAnsi="仿宋" w:cs="Times New Roman"/>
          <w:color w:val="000000"/>
          <w:sz w:val="32"/>
          <w:szCs w:val="32"/>
        </w:rPr>
        <w:t>单抗临床研究设计要点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”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部分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详细介绍</w:t>
      </w:r>
      <w:r w:rsidR="00D47D7F">
        <w:rPr>
          <w:rFonts w:ascii="仿宋" w:eastAsia="仿宋" w:hAnsi="仿宋" w:cs="Times New Roman"/>
          <w:color w:val="000000"/>
          <w:sz w:val="32"/>
          <w:szCs w:val="32"/>
        </w:rPr>
        <w:t>了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药代</w:t>
      </w:r>
      <w:r w:rsidR="00D47D7F">
        <w:rPr>
          <w:rFonts w:ascii="仿宋" w:eastAsia="仿宋" w:hAnsi="仿宋" w:cs="Times New Roman"/>
          <w:color w:val="000000"/>
          <w:sz w:val="32"/>
          <w:szCs w:val="32"/>
        </w:rPr>
        <w:t>动力学比对研究和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临床</w:t>
      </w:r>
      <w:r w:rsidR="00D47D7F">
        <w:rPr>
          <w:rFonts w:ascii="仿宋" w:eastAsia="仿宋" w:hAnsi="仿宋" w:cs="Times New Roman"/>
          <w:color w:val="000000"/>
          <w:sz w:val="32"/>
          <w:szCs w:val="32"/>
        </w:rPr>
        <w:t>有效性比对研究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研究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设计及</w:t>
      </w:r>
      <w:r w:rsidRPr="00075F16">
        <w:rPr>
          <w:rFonts w:ascii="仿宋" w:eastAsia="仿宋" w:hAnsi="仿宋" w:cs="Times New Roman"/>
          <w:color w:val="000000"/>
          <w:sz w:val="32"/>
          <w:szCs w:val="32"/>
        </w:rPr>
        <w:t>终点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选择</w:t>
      </w:r>
      <w:r w:rsidR="004C04DF">
        <w:rPr>
          <w:rFonts w:ascii="仿宋" w:eastAsia="仿宋" w:hAnsi="仿宋" w:cs="Times New Roman" w:hint="eastAsia"/>
          <w:color w:val="000000"/>
          <w:sz w:val="32"/>
          <w:szCs w:val="32"/>
        </w:rPr>
        <w:t>等</w:t>
      </w:r>
      <w:r w:rsidR="004C04DF">
        <w:rPr>
          <w:rFonts w:ascii="仿宋" w:eastAsia="仿宋" w:hAnsi="仿宋" w:cs="Times New Roman"/>
          <w:color w:val="000000"/>
          <w:sz w:val="32"/>
          <w:szCs w:val="32"/>
        </w:rPr>
        <w:t>建议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并</w:t>
      </w:r>
      <w:r w:rsidR="004C04DF">
        <w:rPr>
          <w:rFonts w:ascii="仿宋" w:eastAsia="仿宋" w:hAnsi="仿宋" w:cs="Times New Roman" w:hint="eastAsia"/>
          <w:color w:val="000000"/>
          <w:sz w:val="32"/>
          <w:szCs w:val="32"/>
        </w:rPr>
        <w:t>在</w:t>
      </w:r>
      <w:r w:rsidR="004C04DF">
        <w:rPr>
          <w:rFonts w:ascii="仿宋" w:eastAsia="仿宋" w:hAnsi="仿宋" w:cs="Times New Roman"/>
          <w:color w:val="000000"/>
          <w:sz w:val="32"/>
          <w:szCs w:val="32"/>
        </w:rPr>
        <w:t>此部分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将</w:t>
      </w:r>
      <w:proofErr w:type="gramStart"/>
      <w:r w:rsidR="00D47D7F">
        <w:rPr>
          <w:rFonts w:ascii="仿宋" w:eastAsia="仿宋" w:hAnsi="仿宋" w:cs="Times New Roman"/>
          <w:color w:val="000000"/>
          <w:sz w:val="32"/>
          <w:szCs w:val="32"/>
        </w:rPr>
        <w:t>药审中心</w:t>
      </w:r>
      <w:proofErr w:type="gramEnd"/>
      <w:r w:rsidR="002837C8">
        <w:rPr>
          <w:rFonts w:ascii="仿宋" w:eastAsia="仿宋" w:hAnsi="仿宋" w:cs="Times New Roman" w:hint="eastAsia"/>
          <w:color w:val="000000"/>
          <w:sz w:val="32"/>
          <w:szCs w:val="32"/>
        </w:rPr>
        <w:t>目前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对于</w:t>
      </w:r>
      <w:r w:rsidR="001E0C2E">
        <w:rPr>
          <w:rFonts w:ascii="仿宋" w:eastAsia="仿宋" w:hAnsi="仿宋" w:cs="Times New Roman" w:hint="eastAsia"/>
          <w:color w:val="000000"/>
          <w:sz w:val="32"/>
          <w:szCs w:val="32"/>
        </w:rPr>
        <w:t>免疫</w:t>
      </w:r>
      <w:r w:rsidR="001E0C2E">
        <w:rPr>
          <w:rFonts w:ascii="仿宋" w:eastAsia="仿宋" w:hAnsi="仿宋" w:cs="Times New Roman"/>
          <w:color w:val="000000"/>
          <w:sz w:val="32"/>
          <w:szCs w:val="32"/>
        </w:rPr>
        <w:t>原性研究</w:t>
      </w:r>
      <w:r w:rsidR="00D47D7F">
        <w:rPr>
          <w:rFonts w:ascii="仿宋" w:eastAsia="仿宋" w:hAnsi="仿宋" w:cs="Times New Roman"/>
          <w:color w:val="000000"/>
          <w:sz w:val="32"/>
          <w:szCs w:val="32"/>
        </w:rPr>
        <w:t>和适应症外推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等</w:t>
      </w:r>
      <w:r w:rsidR="00D47D7F">
        <w:rPr>
          <w:rFonts w:ascii="仿宋" w:eastAsia="仿宋" w:hAnsi="仿宋" w:cs="Times New Roman"/>
          <w:color w:val="000000"/>
          <w:sz w:val="32"/>
          <w:szCs w:val="32"/>
        </w:rPr>
        <w:t>方面</w:t>
      </w:r>
      <w:r w:rsidR="002837C8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="00D47D7F">
        <w:rPr>
          <w:rFonts w:ascii="仿宋" w:eastAsia="仿宋" w:hAnsi="仿宋" w:cs="Times New Roman"/>
          <w:color w:val="000000"/>
          <w:sz w:val="32"/>
          <w:szCs w:val="32"/>
        </w:rPr>
        <w:t>观点</w:t>
      </w:r>
      <w:r w:rsidR="00D47D7F">
        <w:rPr>
          <w:rFonts w:ascii="仿宋" w:eastAsia="仿宋" w:hAnsi="仿宋" w:cs="Times New Roman" w:hint="eastAsia"/>
          <w:color w:val="000000"/>
          <w:sz w:val="32"/>
          <w:szCs w:val="32"/>
        </w:rPr>
        <w:t>进行</w:t>
      </w:r>
      <w:r w:rsidR="00D47D7F">
        <w:rPr>
          <w:rFonts w:ascii="仿宋" w:eastAsia="仿宋" w:hAnsi="仿宋" w:cs="Times New Roman"/>
          <w:color w:val="000000"/>
          <w:sz w:val="32"/>
          <w:szCs w:val="32"/>
        </w:rPr>
        <w:t>了总结。</w:t>
      </w:r>
    </w:p>
    <w:p w:rsidR="00D34634" w:rsidRPr="002837C8" w:rsidRDefault="00D34634"/>
    <w:sectPr w:rsidR="00D34634" w:rsidRPr="00283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A0" w:rsidRDefault="00754EA0" w:rsidP="00075F16">
      <w:r>
        <w:separator/>
      </w:r>
    </w:p>
  </w:endnote>
  <w:endnote w:type="continuationSeparator" w:id="0">
    <w:p w:rsidR="00754EA0" w:rsidRDefault="00754EA0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6" w:rsidRDefault="00075F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75F16" w:rsidRDefault="0007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0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5F16" w:rsidRPr="00CD13E0" w:rsidRDefault="00075F16">
        <w:pPr>
          <w:pStyle w:val="a5"/>
          <w:jc w:val="center"/>
          <w:rPr>
            <w:sz w:val="28"/>
            <w:szCs w:val="28"/>
          </w:rPr>
        </w:pPr>
        <w:r w:rsidRPr="00CD13E0">
          <w:rPr>
            <w:sz w:val="28"/>
            <w:szCs w:val="28"/>
          </w:rPr>
          <w:fldChar w:fldCharType="begin"/>
        </w:r>
        <w:r w:rsidRPr="00CD13E0">
          <w:rPr>
            <w:sz w:val="28"/>
            <w:szCs w:val="28"/>
          </w:rPr>
          <w:instrText>PAGE   \* MERGEFORMAT</w:instrText>
        </w:r>
        <w:r w:rsidRPr="00CD13E0">
          <w:rPr>
            <w:sz w:val="28"/>
            <w:szCs w:val="28"/>
          </w:rPr>
          <w:fldChar w:fldCharType="separate"/>
        </w:r>
        <w:r w:rsidR="00272EEF" w:rsidRPr="00272EEF">
          <w:rPr>
            <w:noProof/>
            <w:sz w:val="28"/>
            <w:szCs w:val="28"/>
            <w:lang w:val="zh-CN"/>
          </w:rPr>
          <w:t>3</w:t>
        </w:r>
        <w:r w:rsidRPr="00CD13E0">
          <w:rPr>
            <w:sz w:val="28"/>
            <w:szCs w:val="28"/>
          </w:rPr>
          <w:fldChar w:fldCharType="end"/>
        </w:r>
      </w:p>
    </w:sdtContent>
  </w:sdt>
  <w:p w:rsidR="00075F16" w:rsidRDefault="0007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A0" w:rsidRDefault="00754EA0" w:rsidP="00075F16">
      <w:r>
        <w:separator/>
      </w:r>
    </w:p>
  </w:footnote>
  <w:footnote w:type="continuationSeparator" w:id="0">
    <w:p w:rsidR="00754EA0" w:rsidRDefault="00754EA0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4539E"/>
    <w:rsid w:val="00051927"/>
    <w:rsid w:val="00056F96"/>
    <w:rsid w:val="00063684"/>
    <w:rsid w:val="00075F16"/>
    <w:rsid w:val="000A3D1E"/>
    <w:rsid w:val="000C42A8"/>
    <w:rsid w:val="000D5644"/>
    <w:rsid w:val="000F22A4"/>
    <w:rsid w:val="00105592"/>
    <w:rsid w:val="00116607"/>
    <w:rsid w:val="001179D9"/>
    <w:rsid w:val="00132177"/>
    <w:rsid w:val="00136B79"/>
    <w:rsid w:val="00141B5E"/>
    <w:rsid w:val="00145CDD"/>
    <w:rsid w:val="00162337"/>
    <w:rsid w:val="00164A89"/>
    <w:rsid w:val="00181C2E"/>
    <w:rsid w:val="001A5024"/>
    <w:rsid w:val="001A57A9"/>
    <w:rsid w:val="001C668C"/>
    <w:rsid w:val="001E0C2E"/>
    <w:rsid w:val="001E11E7"/>
    <w:rsid w:val="001F2CCF"/>
    <w:rsid w:val="001F4940"/>
    <w:rsid w:val="00203638"/>
    <w:rsid w:val="00242662"/>
    <w:rsid w:val="0025060E"/>
    <w:rsid w:val="00252786"/>
    <w:rsid w:val="00262D7F"/>
    <w:rsid w:val="00272EEF"/>
    <w:rsid w:val="002837C8"/>
    <w:rsid w:val="002902BA"/>
    <w:rsid w:val="002A5EE7"/>
    <w:rsid w:val="002D008B"/>
    <w:rsid w:val="002D4CA9"/>
    <w:rsid w:val="002F2FB8"/>
    <w:rsid w:val="002F30E5"/>
    <w:rsid w:val="002F7D8B"/>
    <w:rsid w:val="00300806"/>
    <w:rsid w:val="00314F69"/>
    <w:rsid w:val="00321F79"/>
    <w:rsid w:val="0032336D"/>
    <w:rsid w:val="0032492F"/>
    <w:rsid w:val="003264EC"/>
    <w:rsid w:val="00327EA3"/>
    <w:rsid w:val="003345F9"/>
    <w:rsid w:val="00335E3F"/>
    <w:rsid w:val="0036377E"/>
    <w:rsid w:val="003656D2"/>
    <w:rsid w:val="00381E4F"/>
    <w:rsid w:val="00390836"/>
    <w:rsid w:val="003A3F76"/>
    <w:rsid w:val="003A5176"/>
    <w:rsid w:val="003E0795"/>
    <w:rsid w:val="00403F19"/>
    <w:rsid w:val="00404D62"/>
    <w:rsid w:val="0042300D"/>
    <w:rsid w:val="00450E02"/>
    <w:rsid w:val="00454B56"/>
    <w:rsid w:val="00464311"/>
    <w:rsid w:val="00472C54"/>
    <w:rsid w:val="00480D08"/>
    <w:rsid w:val="00485B27"/>
    <w:rsid w:val="00492C9C"/>
    <w:rsid w:val="004A448E"/>
    <w:rsid w:val="004A7692"/>
    <w:rsid w:val="004C04DF"/>
    <w:rsid w:val="004C0C38"/>
    <w:rsid w:val="004C1E04"/>
    <w:rsid w:val="004D10B6"/>
    <w:rsid w:val="004D4C7C"/>
    <w:rsid w:val="004D70A5"/>
    <w:rsid w:val="00521602"/>
    <w:rsid w:val="0052309E"/>
    <w:rsid w:val="00532FEE"/>
    <w:rsid w:val="005407A3"/>
    <w:rsid w:val="00541369"/>
    <w:rsid w:val="005623B3"/>
    <w:rsid w:val="0057462B"/>
    <w:rsid w:val="00593563"/>
    <w:rsid w:val="00594B31"/>
    <w:rsid w:val="005A0798"/>
    <w:rsid w:val="005A2C81"/>
    <w:rsid w:val="005A4638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53600"/>
    <w:rsid w:val="00673AF5"/>
    <w:rsid w:val="00684140"/>
    <w:rsid w:val="006869B2"/>
    <w:rsid w:val="00693BA3"/>
    <w:rsid w:val="006952C5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505C"/>
    <w:rsid w:val="00704E87"/>
    <w:rsid w:val="007075ED"/>
    <w:rsid w:val="00721303"/>
    <w:rsid w:val="00734E5F"/>
    <w:rsid w:val="00741629"/>
    <w:rsid w:val="00744049"/>
    <w:rsid w:val="00745F67"/>
    <w:rsid w:val="00754EA0"/>
    <w:rsid w:val="007836AA"/>
    <w:rsid w:val="007841AD"/>
    <w:rsid w:val="007877A3"/>
    <w:rsid w:val="00791AB4"/>
    <w:rsid w:val="00797400"/>
    <w:rsid w:val="007C1569"/>
    <w:rsid w:val="007E0A40"/>
    <w:rsid w:val="007E2BDD"/>
    <w:rsid w:val="007F11FF"/>
    <w:rsid w:val="007F1CDB"/>
    <w:rsid w:val="007F7576"/>
    <w:rsid w:val="008023C5"/>
    <w:rsid w:val="00816011"/>
    <w:rsid w:val="008307AF"/>
    <w:rsid w:val="00836001"/>
    <w:rsid w:val="008411BD"/>
    <w:rsid w:val="00845228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C60E8"/>
    <w:rsid w:val="008D2777"/>
    <w:rsid w:val="008D5151"/>
    <w:rsid w:val="008D76E4"/>
    <w:rsid w:val="008E12FE"/>
    <w:rsid w:val="00920AC1"/>
    <w:rsid w:val="009218D9"/>
    <w:rsid w:val="00933078"/>
    <w:rsid w:val="00942942"/>
    <w:rsid w:val="0094591F"/>
    <w:rsid w:val="00947E8E"/>
    <w:rsid w:val="00952BFC"/>
    <w:rsid w:val="00987B37"/>
    <w:rsid w:val="00993F54"/>
    <w:rsid w:val="009A6713"/>
    <w:rsid w:val="009B19BE"/>
    <w:rsid w:val="009B3F7B"/>
    <w:rsid w:val="009D1816"/>
    <w:rsid w:val="009D72CB"/>
    <w:rsid w:val="009E0239"/>
    <w:rsid w:val="009E663E"/>
    <w:rsid w:val="00A10F3B"/>
    <w:rsid w:val="00A32EEA"/>
    <w:rsid w:val="00A60ACC"/>
    <w:rsid w:val="00A66423"/>
    <w:rsid w:val="00A777D4"/>
    <w:rsid w:val="00A91D9A"/>
    <w:rsid w:val="00A956C3"/>
    <w:rsid w:val="00AB2803"/>
    <w:rsid w:val="00AC57DF"/>
    <w:rsid w:val="00AC67D6"/>
    <w:rsid w:val="00AC7944"/>
    <w:rsid w:val="00AD19CB"/>
    <w:rsid w:val="00AE5239"/>
    <w:rsid w:val="00AE5DB0"/>
    <w:rsid w:val="00AF00ED"/>
    <w:rsid w:val="00B02C4F"/>
    <w:rsid w:val="00B03039"/>
    <w:rsid w:val="00B14FD4"/>
    <w:rsid w:val="00B340F7"/>
    <w:rsid w:val="00B353ED"/>
    <w:rsid w:val="00B50043"/>
    <w:rsid w:val="00B56EE5"/>
    <w:rsid w:val="00B642F3"/>
    <w:rsid w:val="00B67609"/>
    <w:rsid w:val="00B74498"/>
    <w:rsid w:val="00B869C5"/>
    <w:rsid w:val="00B92073"/>
    <w:rsid w:val="00BA2E26"/>
    <w:rsid w:val="00BA5D4A"/>
    <w:rsid w:val="00BB097F"/>
    <w:rsid w:val="00BB6F10"/>
    <w:rsid w:val="00BD4B08"/>
    <w:rsid w:val="00BE13E7"/>
    <w:rsid w:val="00BE55FC"/>
    <w:rsid w:val="00BF6E87"/>
    <w:rsid w:val="00BF7256"/>
    <w:rsid w:val="00C3116A"/>
    <w:rsid w:val="00C32097"/>
    <w:rsid w:val="00C417E0"/>
    <w:rsid w:val="00C41A55"/>
    <w:rsid w:val="00C52A5B"/>
    <w:rsid w:val="00C54BBE"/>
    <w:rsid w:val="00C7477B"/>
    <w:rsid w:val="00C829EB"/>
    <w:rsid w:val="00C8502F"/>
    <w:rsid w:val="00C85D14"/>
    <w:rsid w:val="00C87F6E"/>
    <w:rsid w:val="00C9139E"/>
    <w:rsid w:val="00C91773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25CEB"/>
    <w:rsid w:val="00D34634"/>
    <w:rsid w:val="00D377B5"/>
    <w:rsid w:val="00D47D7F"/>
    <w:rsid w:val="00D51271"/>
    <w:rsid w:val="00D552BA"/>
    <w:rsid w:val="00D74D7E"/>
    <w:rsid w:val="00D93B8D"/>
    <w:rsid w:val="00DB629B"/>
    <w:rsid w:val="00DB7D1D"/>
    <w:rsid w:val="00DD06B3"/>
    <w:rsid w:val="00DD3CB9"/>
    <w:rsid w:val="00DE22F5"/>
    <w:rsid w:val="00DF130C"/>
    <w:rsid w:val="00E13CCC"/>
    <w:rsid w:val="00E178FB"/>
    <w:rsid w:val="00E23551"/>
    <w:rsid w:val="00E27AE5"/>
    <w:rsid w:val="00E3462D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2AE4"/>
    <w:rsid w:val="00EB4813"/>
    <w:rsid w:val="00ED7447"/>
    <w:rsid w:val="00EE390E"/>
    <w:rsid w:val="00EE5FDB"/>
    <w:rsid w:val="00EF2D70"/>
    <w:rsid w:val="00EF525A"/>
    <w:rsid w:val="00F04157"/>
    <w:rsid w:val="00F11BA1"/>
    <w:rsid w:val="00F23423"/>
    <w:rsid w:val="00F3186A"/>
    <w:rsid w:val="00F37A02"/>
    <w:rsid w:val="00F50030"/>
    <w:rsid w:val="00F53995"/>
    <w:rsid w:val="00F849EA"/>
    <w:rsid w:val="00F873AF"/>
    <w:rsid w:val="00FA7367"/>
    <w:rsid w:val="00FB4D5F"/>
    <w:rsid w:val="00FF30D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18421"/>
  <w15:chartTrackingRefBased/>
  <w15:docId w15:val="{32762947-D4CB-4FAE-BAF7-563504D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16"/>
    <w:rPr>
      <w:sz w:val="18"/>
      <w:szCs w:val="18"/>
    </w:rPr>
  </w:style>
  <w:style w:type="character" w:styleId="a7">
    <w:name w:val="page number"/>
    <w:basedOn w:val="a0"/>
    <w:rsid w:val="00075F16"/>
  </w:style>
  <w:style w:type="paragraph" w:styleId="a8">
    <w:name w:val="Balloon Text"/>
    <w:basedOn w:val="a"/>
    <w:link w:val="a9"/>
    <w:uiPriority w:val="99"/>
    <w:semiHidden/>
    <w:unhideWhenUsed/>
    <w:rsid w:val="007F1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赵肖</cp:lastModifiedBy>
  <cp:revision>26</cp:revision>
  <cp:lastPrinted>2020-04-03T04:13:00Z</cp:lastPrinted>
  <dcterms:created xsi:type="dcterms:W3CDTF">2019-06-20T06:25:00Z</dcterms:created>
  <dcterms:modified xsi:type="dcterms:W3CDTF">2020-04-10T02:01:00Z</dcterms:modified>
</cp:coreProperties>
</file>