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38" w:rsidRDefault="00F54338" w:rsidP="00F54338">
      <w:pPr>
        <w:spacing w:line="56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w:t>
      </w:r>
    </w:p>
    <w:p w:rsidR="00F54338" w:rsidRDefault="00F54338" w:rsidP="00F54338">
      <w:pPr>
        <w:spacing w:line="560" w:lineRule="exact"/>
        <w:jc w:val="center"/>
        <w:rPr>
          <w:rFonts w:ascii="方正小标宋简体" w:eastAsia="方正小标宋简体"/>
          <w:sz w:val="44"/>
          <w:szCs w:val="44"/>
        </w:rPr>
      </w:pPr>
    </w:p>
    <w:p w:rsidR="00F54338" w:rsidRDefault="00F54338" w:rsidP="00F5433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国家药监局关于做好重点品种信息化</w:t>
      </w:r>
    </w:p>
    <w:p w:rsidR="00F54338" w:rsidRDefault="00F54338" w:rsidP="00F5433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追溯体系建设工作的公告（征求意见稿）</w:t>
      </w:r>
    </w:p>
    <w:p w:rsidR="00F54338" w:rsidRDefault="00F54338" w:rsidP="00F54338">
      <w:pPr>
        <w:spacing w:line="560" w:lineRule="exact"/>
        <w:jc w:val="center"/>
        <w:rPr>
          <w:rFonts w:ascii="方正小标宋简体" w:eastAsia="方正小标宋简体"/>
          <w:sz w:val="44"/>
          <w:szCs w:val="44"/>
        </w:rPr>
      </w:pPr>
    </w:p>
    <w:p w:rsidR="00F54338" w:rsidRDefault="00F54338" w:rsidP="00F54338">
      <w:pPr>
        <w:pStyle w:val="a4"/>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color w:val="000000"/>
          <w:sz w:val="32"/>
          <w:szCs w:val="32"/>
        </w:rPr>
        <w:t>为贯彻落实《中华人民共和国药品管理法》（以下简称《药品管理法》）和《国务院办公厅关于加快推进重要产品追溯体系建设的意见》（国办发〔</w:t>
      </w:r>
      <w:r>
        <w:rPr>
          <w:rFonts w:ascii="Times New Roman" w:eastAsia="仿宋_GB2312" w:hAnsi="Times New Roman"/>
          <w:color w:val="000000"/>
          <w:sz w:val="32"/>
          <w:szCs w:val="32"/>
        </w:rPr>
        <w:t>2015</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95</w:t>
      </w:r>
      <w:r>
        <w:rPr>
          <w:rFonts w:ascii="Times New Roman" w:eastAsia="仿宋_GB2312" w:hAnsi="Times New Roman" w:hint="eastAsia"/>
          <w:color w:val="000000"/>
          <w:sz w:val="32"/>
          <w:szCs w:val="32"/>
        </w:rPr>
        <w:t>号），切实保护人民群众用药安全</w:t>
      </w:r>
      <w:r>
        <w:rPr>
          <w:rFonts w:ascii="Times New Roman" w:eastAsia="仿宋_GB2312" w:hAnsi="Times New Roman" w:hint="eastAsia"/>
          <w:sz w:val="32"/>
          <w:szCs w:val="32"/>
        </w:rPr>
        <w:t>，</w:t>
      </w:r>
      <w:r>
        <w:rPr>
          <w:rFonts w:ascii="Times New Roman" w:eastAsia="仿宋_GB2312" w:hAnsi="Times New Roman" w:hint="eastAsia"/>
          <w:color w:val="000000"/>
          <w:sz w:val="32"/>
          <w:szCs w:val="32"/>
        </w:rPr>
        <w:t>现就做好重点品种信息化追溯有关事宜通知如下：</w:t>
      </w:r>
    </w:p>
    <w:p w:rsidR="00F54338" w:rsidRDefault="00F54338" w:rsidP="00F54338">
      <w:pPr>
        <w:pStyle w:val="a5"/>
        <w:numPr>
          <w:ilvl w:val="0"/>
          <w:numId w:val="1"/>
        </w:numPr>
        <w:spacing w:line="560" w:lineRule="exact"/>
        <w:ind w:firstLineChars="0"/>
        <w:rPr>
          <w:rFonts w:eastAsia="黑体"/>
          <w:sz w:val="32"/>
          <w:szCs w:val="32"/>
        </w:rPr>
      </w:pPr>
      <w:r>
        <w:rPr>
          <w:rFonts w:eastAsia="黑体" w:hint="eastAsia"/>
          <w:sz w:val="32"/>
          <w:szCs w:val="32"/>
        </w:rPr>
        <w:t>总体要求</w:t>
      </w:r>
    </w:p>
    <w:p w:rsidR="00F54338" w:rsidRDefault="00F54338" w:rsidP="00F54338">
      <w:pPr>
        <w:spacing w:line="560" w:lineRule="exact"/>
        <w:ind w:firstLineChars="200" w:firstLine="640"/>
        <w:rPr>
          <w:rFonts w:eastAsia="仿宋_GB2312"/>
          <w:sz w:val="32"/>
          <w:szCs w:val="32"/>
        </w:rPr>
      </w:pPr>
      <w:r>
        <w:rPr>
          <w:rFonts w:eastAsia="仿宋_GB2312" w:hint="eastAsia"/>
          <w:color w:val="000000"/>
          <w:sz w:val="32"/>
          <w:szCs w:val="32"/>
        </w:rPr>
        <w:t>贯彻落实《药品管理法》和国务院关于药品追溯的部署要求，积极推动药品信息化追溯体系建设，提高药品监管工作水平和效率，切实保障药品质量安全。</w:t>
      </w:r>
    </w:p>
    <w:p w:rsidR="00F54338" w:rsidRDefault="00F54338" w:rsidP="00F54338">
      <w:pPr>
        <w:pStyle w:val="a5"/>
        <w:spacing w:line="560" w:lineRule="exact"/>
        <w:ind w:firstLine="640"/>
        <w:rPr>
          <w:rFonts w:eastAsia="仿宋_GB2312"/>
          <w:sz w:val="32"/>
          <w:szCs w:val="32"/>
        </w:rPr>
      </w:pPr>
      <w:r>
        <w:rPr>
          <w:rFonts w:eastAsia="仿宋_GB2312" w:hint="eastAsia"/>
          <w:sz w:val="32"/>
          <w:szCs w:val="32"/>
        </w:rPr>
        <w:t>药品上市许可持有人要</w:t>
      </w:r>
      <w:proofErr w:type="gramStart"/>
      <w:r>
        <w:rPr>
          <w:rFonts w:eastAsia="仿宋_GB2312" w:hint="eastAsia"/>
          <w:sz w:val="32"/>
          <w:szCs w:val="32"/>
        </w:rPr>
        <w:t>落实全</w:t>
      </w:r>
      <w:proofErr w:type="gramEnd"/>
      <w:r>
        <w:rPr>
          <w:rFonts w:eastAsia="仿宋_GB2312" w:hint="eastAsia"/>
          <w:sz w:val="32"/>
          <w:szCs w:val="32"/>
        </w:rPr>
        <w:t>过程质量管理的主体责任，建立信息化追溯系统，收集全过程追溯信息。</w:t>
      </w:r>
      <w:r>
        <w:rPr>
          <w:rFonts w:eastAsia="仿宋_GB2312"/>
          <w:sz w:val="32"/>
          <w:szCs w:val="32"/>
        </w:rPr>
        <w:t>2020</w:t>
      </w:r>
      <w:r>
        <w:rPr>
          <w:rFonts w:eastAsia="仿宋_GB2312" w:hint="eastAsia"/>
          <w:sz w:val="32"/>
          <w:szCs w:val="32"/>
        </w:rPr>
        <w:t>年</w:t>
      </w:r>
      <w:r>
        <w:rPr>
          <w:rFonts w:eastAsia="仿宋_GB2312"/>
          <w:sz w:val="32"/>
          <w:szCs w:val="32"/>
        </w:rPr>
        <w:t>12</w:t>
      </w:r>
      <w:r>
        <w:rPr>
          <w:rFonts w:eastAsia="仿宋_GB2312" w:hint="eastAsia"/>
          <w:sz w:val="32"/>
          <w:szCs w:val="32"/>
        </w:rPr>
        <w:t>月</w:t>
      </w:r>
      <w:r>
        <w:rPr>
          <w:rFonts w:eastAsia="仿宋_GB2312"/>
          <w:sz w:val="32"/>
          <w:szCs w:val="32"/>
        </w:rPr>
        <w:t>31</w:t>
      </w:r>
      <w:r>
        <w:rPr>
          <w:rFonts w:eastAsia="仿宋_GB2312" w:hint="eastAsia"/>
          <w:sz w:val="32"/>
          <w:szCs w:val="32"/>
        </w:rPr>
        <w:t>日之前，基本实现国家药品集中采购中选品种、麻醉药品、精神药品、血液制品等重点品种可追溯。</w:t>
      </w:r>
    </w:p>
    <w:p w:rsidR="00F54338" w:rsidRDefault="00F54338" w:rsidP="00F54338">
      <w:pPr>
        <w:pStyle w:val="a5"/>
        <w:spacing w:line="560" w:lineRule="exact"/>
        <w:ind w:firstLine="640"/>
        <w:rPr>
          <w:rFonts w:eastAsia="黑体"/>
          <w:sz w:val="32"/>
          <w:szCs w:val="32"/>
        </w:rPr>
      </w:pPr>
      <w:r>
        <w:rPr>
          <w:rFonts w:eastAsia="黑体" w:hint="eastAsia"/>
          <w:sz w:val="32"/>
          <w:szCs w:val="32"/>
        </w:rPr>
        <w:t>二、任务安排</w:t>
      </w:r>
    </w:p>
    <w:p w:rsidR="00F54338" w:rsidRDefault="00F54338" w:rsidP="00F54338">
      <w:pPr>
        <w:overflowPunct w:val="0"/>
        <w:spacing w:line="560" w:lineRule="exact"/>
        <w:ind w:firstLineChars="200" w:firstLine="640"/>
        <w:rPr>
          <w:rFonts w:eastAsia="仿宋_GB2312"/>
          <w:color w:val="000000"/>
          <w:sz w:val="32"/>
          <w:szCs w:val="32"/>
        </w:rPr>
      </w:pPr>
      <w:r>
        <w:rPr>
          <w:rFonts w:eastAsia="仿宋_GB2312" w:hint="eastAsia"/>
          <w:color w:val="000000"/>
          <w:sz w:val="32"/>
          <w:szCs w:val="32"/>
        </w:rPr>
        <w:t>（一）国家药监局负责制定统一的药品追溯标准和规范。目前，药品信息化追溯体系建设所需标准已全部发布实施，包括《药品信息化追溯体系建设导则》《药品追溯码编码要求》《药品追溯系统基本技术要求》《药品生产企业追溯基本数据集》《药品经营企业追溯基本数据集》《药品使用单</w:t>
      </w:r>
      <w:r>
        <w:rPr>
          <w:rFonts w:eastAsia="仿宋_GB2312" w:hint="eastAsia"/>
          <w:color w:val="000000"/>
          <w:sz w:val="32"/>
          <w:szCs w:val="32"/>
        </w:rPr>
        <w:lastRenderedPageBreak/>
        <w:t>位追溯基本数据集》《药品追溯数据公众查询基本数据集》《药品追溯数据交换基本技术要求》共计</w:t>
      </w:r>
      <w:r>
        <w:rPr>
          <w:rFonts w:eastAsia="仿宋_GB2312"/>
          <w:color w:val="000000"/>
          <w:sz w:val="32"/>
          <w:szCs w:val="32"/>
        </w:rPr>
        <w:t>8</w:t>
      </w:r>
      <w:r>
        <w:rPr>
          <w:rFonts w:eastAsia="仿宋_GB2312" w:hint="eastAsia"/>
          <w:color w:val="000000"/>
          <w:sz w:val="32"/>
          <w:szCs w:val="32"/>
        </w:rPr>
        <w:t>个建设标准。</w:t>
      </w:r>
    </w:p>
    <w:p w:rsidR="00F54338" w:rsidRDefault="00F54338" w:rsidP="00F54338">
      <w:pPr>
        <w:overflowPunct w:val="0"/>
        <w:spacing w:line="560" w:lineRule="exact"/>
        <w:ind w:firstLineChars="200" w:firstLine="640"/>
        <w:rPr>
          <w:rFonts w:eastAsia="仿宋_GB2312"/>
          <w:color w:val="000000"/>
          <w:sz w:val="32"/>
          <w:szCs w:val="32"/>
        </w:rPr>
      </w:pPr>
      <w:r>
        <w:rPr>
          <w:rFonts w:eastAsia="仿宋_GB2312" w:hint="eastAsia"/>
          <w:color w:val="000000"/>
          <w:sz w:val="32"/>
          <w:szCs w:val="32"/>
        </w:rPr>
        <w:t>国家药监局建设药品追溯协同服务平台（以下简称协同平台），不断完善药品追溯数据交换、共享机制。协同平台提供药品追溯码编码规则备案和药品上市许可持有人药品信息化追溯系统（以下简称追溯系统）地址解析服务，辅助实现不同追溯系统互通互享，实现药品全过程可追溯。</w:t>
      </w:r>
    </w:p>
    <w:p w:rsidR="00F54338" w:rsidRDefault="00F54338" w:rsidP="00F54338">
      <w:pPr>
        <w:overflowPunct w:val="0"/>
        <w:spacing w:line="560" w:lineRule="exact"/>
        <w:ind w:firstLineChars="200" w:firstLine="640"/>
        <w:rPr>
          <w:rFonts w:eastAsia="楷体"/>
          <w:color w:val="000000"/>
          <w:sz w:val="32"/>
          <w:szCs w:val="32"/>
        </w:rPr>
      </w:pPr>
      <w:r>
        <w:rPr>
          <w:rFonts w:eastAsia="仿宋_GB2312" w:hint="eastAsia"/>
          <w:color w:val="000000"/>
          <w:sz w:val="32"/>
          <w:szCs w:val="32"/>
        </w:rPr>
        <w:t>国家药监局建设国家药品信息化追溯监管系统，各省级药品监管部门根据监管需要建设本省药品信息化追溯监管系统，进行数据采集，监控药品流向，充分发挥追溯信息在日常监管、风险防控、产品召回、应急处置等监管工作中的作用。</w:t>
      </w:r>
    </w:p>
    <w:p w:rsidR="00F54338" w:rsidRDefault="00F54338" w:rsidP="00F54338">
      <w:pPr>
        <w:overflowPunct w:val="0"/>
        <w:spacing w:line="560" w:lineRule="exact"/>
        <w:ind w:firstLineChars="200" w:firstLine="640"/>
        <w:rPr>
          <w:rFonts w:eastAsia="仿宋_GB2312"/>
          <w:bCs/>
          <w:color w:val="000000"/>
          <w:kern w:val="0"/>
          <w:sz w:val="32"/>
          <w:szCs w:val="32"/>
        </w:rPr>
      </w:pPr>
      <w:r>
        <w:rPr>
          <w:rFonts w:eastAsia="仿宋_GB2312" w:hint="eastAsia"/>
          <w:color w:val="000000"/>
          <w:sz w:val="32"/>
          <w:szCs w:val="32"/>
        </w:rPr>
        <w:t>（二）药品上市许可持有人、</w:t>
      </w:r>
      <w:r>
        <w:rPr>
          <w:rFonts w:eastAsia="仿宋_GB2312" w:hint="eastAsia"/>
          <w:bCs/>
          <w:color w:val="000000"/>
          <w:kern w:val="0"/>
          <w:sz w:val="32"/>
          <w:szCs w:val="32"/>
        </w:rPr>
        <w:t>药品经营企业应当按照《药品信息化追溯建设导则》等标准和规范要求，建立并实施药品追溯制度，提供追溯信息，保证药品可追溯</w:t>
      </w:r>
      <w:r>
        <w:rPr>
          <w:rFonts w:eastAsia="仿宋_GB2312" w:hint="eastAsia"/>
          <w:color w:val="000000"/>
          <w:sz w:val="32"/>
          <w:szCs w:val="32"/>
        </w:rPr>
        <w:t>。药品上市许可持有人承担追溯系统建设的主要责任，可以自建追溯系统，也可以委托第三方技术机构建设，</w:t>
      </w:r>
      <w:r>
        <w:rPr>
          <w:rFonts w:eastAsia="仿宋_GB2312" w:hint="eastAsia"/>
          <w:bCs/>
          <w:color w:val="000000"/>
          <w:kern w:val="0"/>
          <w:sz w:val="32"/>
          <w:szCs w:val="32"/>
        </w:rPr>
        <w:t>按照统一的药品追溯编码要求，对药品各级销售包装单元赋以唯一追溯标识。同一包装规格的药品，只允许在同一追溯系统中实现追溯。在生产入库时，应在追溯系统中保存入库信息，在销售药品时，应通过追溯系统向下游相关企业或有关机构提供相关追溯信息，以便下游企业验证反馈。</w:t>
      </w:r>
      <w:r>
        <w:rPr>
          <w:rFonts w:eastAsia="仿宋_GB2312" w:hint="eastAsia"/>
          <w:sz w:val="32"/>
          <w:szCs w:val="32"/>
        </w:rPr>
        <w:t>药品上市许可持有人</w:t>
      </w:r>
      <w:r>
        <w:rPr>
          <w:rFonts w:eastAsia="仿宋_GB2312" w:hint="eastAsia"/>
          <w:bCs/>
          <w:color w:val="000000"/>
          <w:kern w:val="0"/>
          <w:sz w:val="32"/>
          <w:szCs w:val="32"/>
        </w:rPr>
        <w:t>要做到及时、准确获得所生产药品的全过程信息。</w:t>
      </w:r>
    </w:p>
    <w:p w:rsidR="00F54338" w:rsidRDefault="00F54338" w:rsidP="00F54338">
      <w:pPr>
        <w:overflowPunct w:val="0"/>
        <w:spacing w:line="560" w:lineRule="exact"/>
        <w:ind w:firstLineChars="200" w:firstLine="640"/>
        <w:rPr>
          <w:rFonts w:eastAsia="楷体_GB2312"/>
          <w:bCs/>
          <w:color w:val="000000"/>
          <w:kern w:val="0"/>
          <w:sz w:val="32"/>
          <w:szCs w:val="32"/>
        </w:rPr>
      </w:pPr>
      <w:r>
        <w:rPr>
          <w:rFonts w:eastAsia="仿宋_GB2312" w:hint="eastAsia"/>
          <w:color w:val="000000"/>
          <w:sz w:val="32"/>
          <w:szCs w:val="32"/>
        </w:rPr>
        <w:t>进口药品上市许可持有人可委托进口药品代理企业履</w:t>
      </w:r>
      <w:r>
        <w:rPr>
          <w:rFonts w:eastAsia="仿宋_GB2312" w:hint="eastAsia"/>
          <w:color w:val="000000"/>
          <w:sz w:val="32"/>
          <w:szCs w:val="32"/>
        </w:rPr>
        <w:lastRenderedPageBreak/>
        <w:t>行追溯系统建设责任。</w:t>
      </w:r>
    </w:p>
    <w:p w:rsidR="00F54338" w:rsidRDefault="00F54338" w:rsidP="00F54338">
      <w:pPr>
        <w:overflowPunct w:val="0"/>
        <w:spacing w:line="560" w:lineRule="exact"/>
        <w:ind w:firstLineChars="200" w:firstLine="640"/>
        <w:rPr>
          <w:rFonts w:eastAsia="黑体"/>
          <w:bCs/>
          <w:color w:val="000000"/>
          <w:kern w:val="0"/>
          <w:sz w:val="32"/>
          <w:szCs w:val="32"/>
        </w:rPr>
      </w:pPr>
      <w:r>
        <w:rPr>
          <w:rFonts w:eastAsia="黑体" w:hint="eastAsia"/>
          <w:bCs/>
          <w:color w:val="000000"/>
          <w:kern w:val="0"/>
          <w:sz w:val="32"/>
          <w:szCs w:val="32"/>
        </w:rPr>
        <w:t>三、工作要求</w:t>
      </w:r>
    </w:p>
    <w:p w:rsidR="00F54338" w:rsidRDefault="00F54338" w:rsidP="00F54338">
      <w:pPr>
        <w:overflowPunct w:val="0"/>
        <w:spacing w:line="560" w:lineRule="exact"/>
        <w:ind w:firstLineChars="200" w:firstLine="640"/>
        <w:rPr>
          <w:rFonts w:eastAsia="仿宋_GB2312"/>
          <w:bCs/>
          <w:color w:val="000000"/>
          <w:kern w:val="0"/>
          <w:sz w:val="32"/>
          <w:szCs w:val="32"/>
        </w:rPr>
      </w:pPr>
      <w:r>
        <w:rPr>
          <w:rFonts w:eastAsia="仿宋_GB2312" w:hint="eastAsia"/>
          <w:color w:val="000000"/>
          <w:sz w:val="32"/>
          <w:szCs w:val="32"/>
        </w:rPr>
        <w:t>建立并实施建设药品追溯制度，是《药品管理法》的明确要求，是国务院的重要决策部署，是保障人民群众用药安全的重要手段。各相关方</w:t>
      </w:r>
      <w:r>
        <w:rPr>
          <w:rFonts w:eastAsia="仿宋_GB2312" w:hint="eastAsia"/>
          <w:bCs/>
          <w:color w:val="000000"/>
          <w:kern w:val="0"/>
          <w:sz w:val="32"/>
          <w:szCs w:val="32"/>
        </w:rPr>
        <w:t>必须高度重视、抓紧部署、加快落实。</w:t>
      </w:r>
    </w:p>
    <w:p w:rsidR="00F54338" w:rsidRDefault="00F54338" w:rsidP="00F54338">
      <w:pPr>
        <w:overflowPunct w:val="0"/>
        <w:spacing w:line="560" w:lineRule="exact"/>
        <w:ind w:firstLineChars="200" w:firstLine="640"/>
        <w:rPr>
          <w:rFonts w:eastAsia="仿宋_GB2312"/>
          <w:sz w:val="32"/>
          <w:szCs w:val="32"/>
        </w:rPr>
      </w:pPr>
      <w:r>
        <w:rPr>
          <w:rFonts w:eastAsia="仿宋_GB2312" w:hint="eastAsia"/>
          <w:bCs/>
          <w:color w:val="000000"/>
          <w:kern w:val="0"/>
          <w:sz w:val="32"/>
          <w:szCs w:val="32"/>
        </w:rPr>
        <w:t>各级药品监督管理部门要依法依职责加强对本辖区药品上市许可持有人、进口药品代理企业、药品经营企业的行政指导和监督检查，督促其按照《药品管理法》和药品信息化追溯建设标准要求落实追溯责任；要将追溯系统建设情况、追溯信息提供情况纳入日常监督检查项目，确保重点品种信息化追溯工作顺利开展，按时完成。国家药监局将加强统筹协调和技术指导，并适时组织督导检查。</w:t>
      </w:r>
    </w:p>
    <w:p w:rsidR="00F54338" w:rsidRDefault="00F54338" w:rsidP="00F54338">
      <w:pPr>
        <w:rPr>
          <w:rFonts w:eastAsia="仿宋_GB2312"/>
          <w:sz w:val="32"/>
          <w:szCs w:val="32"/>
        </w:rPr>
      </w:pPr>
    </w:p>
    <w:p w:rsidR="003507C0" w:rsidRPr="00F54338" w:rsidRDefault="003507C0"/>
    <w:sectPr w:rsidR="003507C0" w:rsidRPr="00F543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C46F89"/>
    <w:multiLevelType w:val="multilevel"/>
    <w:tmpl w:val="BDC46F89"/>
    <w:lvl w:ilvl="0">
      <w:start w:val="1"/>
      <w:numFmt w:val="japaneseCounting"/>
      <w:suff w:val="nothing"/>
      <w:lvlText w:val="%1、"/>
      <w:lvlJc w:val="left"/>
      <w:pPr>
        <w:tabs>
          <w:tab w:val="num" w:pos="0"/>
        </w:tabs>
        <w:ind w:left="1360" w:hanging="7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38"/>
    <w:rsid w:val="003507C0"/>
    <w:rsid w:val="00A02B60"/>
    <w:rsid w:val="00F54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54338"/>
    <w:rPr>
      <w:color w:val="0000FF"/>
      <w:u w:val="single"/>
    </w:rPr>
  </w:style>
  <w:style w:type="paragraph" w:styleId="a4">
    <w:name w:val="No Spacing"/>
    <w:uiPriority w:val="1"/>
    <w:qFormat/>
    <w:rsid w:val="00F54338"/>
    <w:pPr>
      <w:widowControl w:val="0"/>
      <w:jc w:val="both"/>
    </w:pPr>
    <w:rPr>
      <w:rFonts w:ascii="Calibri" w:eastAsia="宋体" w:hAnsi="Calibri" w:cs="Times New Roman"/>
    </w:rPr>
  </w:style>
  <w:style w:type="paragraph" w:styleId="a5">
    <w:name w:val="List Paragraph"/>
    <w:basedOn w:val="a"/>
    <w:uiPriority w:val="34"/>
    <w:qFormat/>
    <w:rsid w:val="00F5433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54338"/>
    <w:rPr>
      <w:color w:val="0000FF"/>
      <w:u w:val="single"/>
    </w:rPr>
  </w:style>
  <w:style w:type="paragraph" w:styleId="a4">
    <w:name w:val="No Spacing"/>
    <w:uiPriority w:val="1"/>
    <w:qFormat/>
    <w:rsid w:val="00F54338"/>
    <w:pPr>
      <w:widowControl w:val="0"/>
      <w:jc w:val="both"/>
    </w:pPr>
    <w:rPr>
      <w:rFonts w:ascii="Calibri" w:eastAsia="宋体" w:hAnsi="Calibri" w:cs="Times New Roman"/>
    </w:rPr>
  </w:style>
  <w:style w:type="paragraph" w:styleId="a5">
    <w:name w:val="List Paragraph"/>
    <w:basedOn w:val="a"/>
    <w:uiPriority w:val="34"/>
    <w:qFormat/>
    <w:rsid w:val="00F543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view01</dc:creator>
  <cp:lastModifiedBy>view01</cp:lastModifiedBy>
  <cp:revision>2</cp:revision>
  <dcterms:created xsi:type="dcterms:W3CDTF">2020-08-28T09:07:00Z</dcterms:created>
  <dcterms:modified xsi:type="dcterms:W3CDTF">2020-08-28T09:19:00Z</dcterms:modified>
</cp:coreProperties>
</file>