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2A" w:rsidRDefault="000E619D">
      <w:pP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附件1</w:t>
      </w:r>
    </w:p>
    <w:p w:rsidR="00C7752A" w:rsidRDefault="00C7752A">
      <w:pPr>
        <w:pStyle w:val="3"/>
        <w:spacing w:beforeAutospacing="0" w:afterAutospacing="0" w:line="560" w:lineRule="exact"/>
        <w:rPr>
          <w:rFonts w:hint="default"/>
        </w:rPr>
      </w:pPr>
    </w:p>
    <w:p w:rsidR="00C7752A" w:rsidRDefault="000E619D">
      <w:pPr>
        <w:spacing w:line="560" w:lineRule="exact"/>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国家药品监督管理局第二届医疗器械分类技术委员会执行委员会委员名单</w:t>
      </w:r>
    </w:p>
    <w:p w:rsidR="00C7752A" w:rsidRDefault="00C7752A">
      <w:pPr>
        <w:spacing w:line="560" w:lineRule="exact"/>
        <w:jc w:val="center"/>
        <w:rPr>
          <w:rFonts w:ascii="方正小标宋简体" w:eastAsia="方正小标宋简体" w:hAnsi="方正小标宋简体" w:cs="方正小标宋简体"/>
          <w:color w:val="000000"/>
          <w:kern w:val="0"/>
          <w:sz w:val="44"/>
          <w:szCs w:val="44"/>
          <w:lang w:bidi="ar"/>
        </w:rPr>
      </w:pPr>
    </w:p>
    <w:tbl>
      <w:tblPr>
        <w:tblW w:w="0" w:type="auto"/>
        <w:jc w:val="center"/>
        <w:shd w:val="clear" w:color="auto" w:fill="FFFFFF"/>
        <w:tblLayout w:type="fixed"/>
        <w:tblLook w:val="0000" w:firstRow="0" w:lastRow="0" w:firstColumn="0" w:lastColumn="0" w:noHBand="0" w:noVBand="0"/>
      </w:tblPr>
      <w:tblGrid>
        <w:gridCol w:w="456"/>
        <w:gridCol w:w="1347"/>
        <w:gridCol w:w="1128"/>
        <w:gridCol w:w="3165"/>
        <w:gridCol w:w="1787"/>
        <w:gridCol w:w="1177"/>
      </w:tblGrid>
      <w:tr w:rsidR="00C7752A">
        <w:trPr>
          <w:trHeight w:val="539"/>
          <w:tblHeade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序号</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黑体" w:eastAsia="黑体" w:hAnsi="黑体" w:cs="黑体"/>
                <w:bCs/>
                <w:color w:val="000000"/>
                <w:kern w:val="0"/>
                <w:sz w:val="24"/>
                <w:lang w:bidi="ar"/>
              </w:rPr>
            </w:pPr>
            <w:r>
              <w:rPr>
                <w:rFonts w:ascii="黑体" w:eastAsia="黑体" w:hAnsi="黑体" w:cs="黑体" w:hint="eastAsia"/>
                <w:bCs/>
                <w:color w:val="000000"/>
                <w:kern w:val="0"/>
                <w:sz w:val="24"/>
                <w:lang w:bidi="ar"/>
              </w:rPr>
              <w:t>执委会</w:t>
            </w:r>
          </w:p>
          <w:p w:rsidR="00C7752A" w:rsidRDefault="000E619D">
            <w:pPr>
              <w:widowControl/>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任职</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姓  名</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工作单位</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职务/职称</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备注</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347"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主任委员</w:t>
            </w:r>
          </w:p>
        </w:tc>
        <w:tc>
          <w:tcPr>
            <w:tcW w:w="1128"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王迎军</w:t>
            </w:r>
          </w:p>
        </w:tc>
        <w:tc>
          <w:tcPr>
            <w:tcW w:w="3165"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华南理工大学</w:t>
            </w:r>
          </w:p>
        </w:tc>
        <w:tc>
          <w:tcPr>
            <w:tcW w:w="1787"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w:t>
            </w:r>
            <w:r>
              <w:rPr>
                <w:rFonts w:ascii="Times New Roman" w:hAnsi="Times New Roman"/>
                <w:color w:val="000000"/>
                <w:kern w:val="0"/>
                <w:sz w:val="24"/>
                <w:lang w:bidi="ar"/>
              </w:rPr>
              <w:t xml:space="preserve">  </w:t>
            </w:r>
            <w:r>
              <w:rPr>
                <w:rFonts w:ascii="Times New Roman" w:hAnsi="Times New Roman"/>
                <w:color w:val="000000"/>
                <w:kern w:val="0"/>
                <w:sz w:val="24"/>
                <w:lang w:bidi="ar"/>
              </w:rPr>
              <w:t>士</w:t>
            </w:r>
          </w:p>
        </w:tc>
        <w:tc>
          <w:tcPr>
            <w:tcW w:w="1177"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常务副主任委员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吕</w:t>
            </w:r>
            <w:r>
              <w:rPr>
                <w:rFonts w:ascii="Times New Roman" w:hAnsi="Times New Roman"/>
                <w:color w:val="000000"/>
                <w:kern w:val="0"/>
                <w:sz w:val="24"/>
                <w:lang w:bidi="ar"/>
              </w:rPr>
              <w:t xml:space="preserve">  </w:t>
            </w:r>
            <w:r>
              <w:rPr>
                <w:rFonts w:ascii="Times New Roman" w:hAnsi="Times New Roman"/>
                <w:color w:val="000000"/>
                <w:kern w:val="0"/>
                <w:sz w:val="24"/>
                <w:lang w:bidi="ar"/>
              </w:rPr>
              <w:t>玲</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国家药品监督管理局医疗器械注册管理司</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司</w:t>
            </w:r>
            <w:r>
              <w:rPr>
                <w:rFonts w:ascii="Times New Roman" w:hAnsi="Times New Roman" w:hint="eastAsia"/>
                <w:color w:val="000000"/>
                <w:kern w:val="0"/>
                <w:sz w:val="24"/>
                <w:lang w:bidi="ar"/>
              </w:rPr>
              <w:t xml:space="preserve">   </w:t>
            </w:r>
            <w:r>
              <w:rPr>
                <w:rFonts w:ascii="Times New Roman" w:hAnsi="Times New Roman"/>
                <w:color w:val="000000"/>
                <w:kern w:val="0"/>
                <w:sz w:val="24"/>
                <w:lang w:bidi="ar"/>
              </w:rPr>
              <w:t>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常务副主任委员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副院长、副主任</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副主任</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顾</w:t>
            </w:r>
            <w:r>
              <w:rPr>
                <w:rFonts w:ascii="Times New Roman" w:hAnsi="Times New Roman"/>
                <w:color w:val="000000"/>
                <w:kern w:val="0"/>
                <w:sz w:val="24"/>
                <w:lang w:bidi="ar"/>
              </w:rPr>
              <w:t xml:space="preserve">  </w:t>
            </w:r>
            <w:r>
              <w:rPr>
                <w:rFonts w:ascii="Times New Roman" w:hAnsi="Times New Roman"/>
                <w:color w:val="000000"/>
                <w:kern w:val="0"/>
                <w:sz w:val="24"/>
                <w:lang w:bidi="ar"/>
              </w:rPr>
              <w:t>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中国人民解放军总医院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w:t>
            </w:r>
            <w:r>
              <w:rPr>
                <w:rFonts w:ascii="Times New Roman" w:hAnsi="Times New Roman"/>
                <w:color w:val="000000"/>
                <w:kern w:val="0"/>
                <w:sz w:val="24"/>
                <w:lang w:bidi="ar"/>
              </w:rPr>
              <w:t xml:space="preserve">  </w:t>
            </w:r>
            <w:r>
              <w:rPr>
                <w:rFonts w:ascii="Times New Roman" w:hAnsi="Times New Roman"/>
                <w:color w:val="000000"/>
                <w:kern w:val="0"/>
                <w:sz w:val="24"/>
                <w:lang w:bidi="ar"/>
              </w:rPr>
              <w:t>士</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副主任</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顾晓松</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南通大学</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w:t>
            </w:r>
            <w:r>
              <w:rPr>
                <w:rFonts w:ascii="Times New Roman" w:hAnsi="Times New Roman"/>
                <w:color w:val="000000"/>
                <w:kern w:val="0"/>
                <w:sz w:val="24"/>
                <w:lang w:bidi="ar"/>
              </w:rPr>
              <w:t xml:space="preserve">  </w:t>
            </w:r>
            <w:r>
              <w:rPr>
                <w:rFonts w:ascii="Times New Roman" w:hAnsi="Times New Roman"/>
                <w:color w:val="000000"/>
                <w:kern w:val="0"/>
                <w:sz w:val="24"/>
                <w:lang w:bidi="ar"/>
              </w:rPr>
              <w:t>士</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副主任</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尚</w:t>
            </w:r>
            <w:r>
              <w:rPr>
                <w:rFonts w:ascii="Times New Roman" w:hAnsi="Times New Roman"/>
                <w:color w:val="000000"/>
                <w:kern w:val="0"/>
                <w:sz w:val="24"/>
                <w:lang w:bidi="ar"/>
              </w:rPr>
              <w:t xml:space="preserve">  </w:t>
            </w:r>
            <w:r>
              <w:rPr>
                <w:rFonts w:ascii="Times New Roman" w:hAnsi="Times New Roman"/>
                <w:color w:val="000000"/>
                <w:kern w:val="0"/>
                <w:sz w:val="24"/>
                <w:lang w:bidi="ar"/>
              </w:rPr>
              <w:t>红</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中国医科大学附属第一医院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w:t>
            </w:r>
            <w:r>
              <w:rPr>
                <w:rFonts w:ascii="Times New Roman" w:hAnsi="Times New Roman"/>
                <w:color w:val="000000"/>
                <w:kern w:val="0"/>
                <w:sz w:val="24"/>
                <w:lang w:bidi="ar"/>
              </w:rPr>
              <w:t xml:space="preserve">  </w:t>
            </w:r>
            <w:r>
              <w:rPr>
                <w:rFonts w:ascii="Times New Roman" w:hAnsi="Times New Roman"/>
                <w:color w:val="000000"/>
                <w:kern w:val="0"/>
                <w:sz w:val="24"/>
                <w:lang w:bidi="ar"/>
              </w:rPr>
              <w:t>士</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副主任</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国家药品监督管理局医疗器械注册管理司</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副司长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副主任</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w:t>
            </w:r>
            <w:r>
              <w:rPr>
                <w:rFonts w:ascii="Times New Roman" w:hAnsi="Times New Roman"/>
                <w:color w:val="000000"/>
                <w:kern w:val="0"/>
                <w:sz w:val="24"/>
                <w:lang w:bidi="ar"/>
              </w:rPr>
              <w:t xml:space="preserve">  </w:t>
            </w:r>
            <w:r>
              <w:rPr>
                <w:rFonts w:ascii="Times New Roman" w:hAnsi="Times New Roman"/>
                <w:color w:val="000000"/>
                <w:kern w:val="0"/>
                <w:sz w:val="24"/>
                <w:lang w:bidi="ar"/>
              </w:rPr>
              <w:t>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国家药品监督管理局医疗器械监督管理司</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副司长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副主任</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高国彪</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党委书记、</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伟</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四川大学</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党委副书记、</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朱敦皖</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中国医学科学院生物医学工程研究所</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副所长、研究员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万</w:t>
            </w:r>
            <w:r>
              <w:rPr>
                <w:rFonts w:ascii="Times New Roman" w:hAnsi="Times New Roman"/>
                <w:color w:val="000000"/>
                <w:kern w:val="0"/>
                <w:sz w:val="24"/>
                <w:lang w:bidi="ar"/>
              </w:rPr>
              <w:t xml:space="preserve">  </w:t>
            </w:r>
            <w:r>
              <w:rPr>
                <w:rFonts w:ascii="Times New Roman" w:hAnsi="Times New Roman"/>
                <w:color w:val="000000"/>
                <w:kern w:val="0"/>
                <w:sz w:val="24"/>
                <w:lang w:bidi="ar"/>
              </w:rPr>
              <w:t>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武汉大学</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景向红</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中国中医科学院针灸研究所</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所长、研究员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吕泽平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国家康复辅具研究中心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347"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吴</w:t>
            </w:r>
            <w:r>
              <w:rPr>
                <w:rFonts w:ascii="Times New Roman" w:hAnsi="Times New Roman"/>
                <w:color w:val="000000"/>
                <w:kern w:val="0"/>
                <w:sz w:val="24"/>
                <w:lang w:bidi="ar"/>
              </w:rPr>
              <w:t xml:space="preserve">  </w:t>
            </w:r>
            <w:r>
              <w:rPr>
                <w:rFonts w:ascii="Times New Roman" w:hAnsi="Times New Roman"/>
                <w:color w:val="000000"/>
                <w:kern w:val="0"/>
                <w:sz w:val="24"/>
                <w:lang w:bidi="ar"/>
              </w:rPr>
              <w:t>斌</w:t>
            </w:r>
            <w:r>
              <w:rPr>
                <w:rFonts w:ascii="Times New Roman" w:hAnsi="Times New Roman"/>
                <w:color w:val="000000"/>
                <w:kern w:val="0"/>
                <w:sz w:val="24"/>
                <w:lang w:bidi="ar"/>
              </w:rPr>
              <w:t xml:space="preserve"> </w:t>
            </w:r>
          </w:p>
        </w:tc>
        <w:tc>
          <w:tcPr>
            <w:tcW w:w="3165"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1787"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王贵英</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河北医科大学第二医院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邱</w:t>
            </w:r>
            <w:r>
              <w:rPr>
                <w:rFonts w:ascii="Times New Roman" w:hAnsi="Times New Roman"/>
                <w:color w:val="000000"/>
                <w:kern w:val="0"/>
                <w:sz w:val="24"/>
                <w:lang w:bidi="ar"/>
              </w:rPr>
              <w:t xml:space="preserve">  </w:t>
            </w:r>
            <w:r>
              <w:rPr>
                <w:rFonts w:ascii="Times New Roman" w:hAnsi="Times New Roman"/>
                <w:color w:val="000000"/>
                <w:kern w:val="0"/>
                <w:sz w:val="24"/>
                <w:lang w:bidi="ar"/>
              </w:rPr>
              <w:t>杰</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黄宇光</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w:t>
            </w:r>
            <w:r>
              <w:rPr>
                <w:rFonts w:ascii="Times New Roman" w:hAnsi="Times New Roman"/>
                <w:color w:val="000000"/>
                <w:kern w:val="0"/>
                <w:sz w:val="24"/>
                <w:lang w:bidi="ar"/>
              </w:rPr>
              <w:t xml:space="preserve">  </w:t>
            </w:r>
            <w:r>
              <w:rPr>
                <w:rFonts w:ascii="Times New Roman" w:hAnsi="Times New Roman"/>
                <w:color w:val="000000"/>
                <w:kern w:val="0"/>
                <w:sz w:val="24"/>
                <w:lang w:bidi="ar"/>
              </w:rPr>
              <w:t>山</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沈晨阳</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中国医学科学院阜外医院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余家阔</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所长、研究员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李文歌</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中日友好医院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李葆华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主任护师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崔燕辉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首都医科大学附属北京儿童医院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邓旭亮</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北京大学口腔医院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副院长、</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巧</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季林红</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清华大学</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张启明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中国中医科学院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蔡</w:t>
            </w:r>
            <w:r>
              <w:rPr>
                <w:rFonts w:ascii="Times New Roman" w:hAnsi="Times New Roman"/>
                <w:color w:val="000000"/>
                <w:kern w:val="0"/>
                <w:sz w:val="24"/>
                <w:lang w:bidi="ar"/>
              </w:rPr>
              <w:t xml:space="preserve">  </w:t>
            </w:r>
            <w:r>
              <w:rPr>
                <w:rFonts w:ascii="Times New Roman" w:hAnsi="Times New Roman"/>
                <w:color w:val="000000"/>
                <w:kern w:val="0"/>
                <w:sz w:val="24"/>
                <w:lang w:bidi="ar"/>
              </w:rPr>
              <w:t>葵</w:t>
            </w:r>
            <w:r>
              <w:rPr>
                <w:rFonts w:ascii="Times New Roman" w:hAnsi="Times New Roman"/>
                <w:color w:val="000000"/>
                <w:kern w:val="0"/>
                <w:sz w:val="24"/>
                <w:lang w:bidi="ar"/>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陈文祥</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国家卫生健康委临床检验中心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个人委员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31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周雯雯</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国家药品监督管理局医疗器械注册管理司</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三级调研员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w:t>
            </w:r>
            <w:r>
              <w:rPr>
                <w:rFonts w:ascii="Times New Roman" w:hAnsi="Times New Roman"/>
                <w:color w:val="000000"/>
                <w:kern w:val="0"/>
                <w:sz w:val="24"/>
                <w:lang w:bidi="ar"/>
              </w:rPr>
              <w:t xml:space="preserve">  </w:t>
            </w:r>
            <w:r>
              <w:rPr>
                <w:rFonts w:ascii="Times New Roman" w:hAnsi="Times New Roman"/>
                <w:color w:val="000000"/>
                <w:kern w:val="0"/>
                <w:sz w:val="24"/>
                <w:lang w:bidi="ar"/>
              </w:rPr>
              <w:t>昕</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国家药品监督管理局医疗器械监督管理司</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处长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余新华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所长、编审</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李静莉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中国食品药品检定研究院医疗器械检定所</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所长、主任药师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张河战</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中国食品药品检定研究院体外诊断试剂检定所</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所长、主任技师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w:t>
            </w:r>
            <w:r>
              <w:rPr>
                <w:rFonts w:ascii="Times New Roman" w:hAnsi="Times New Roman"/>
                <w:color w:val="000000"/>
                <w:kern w:val="0"/>
                <w:sz w:val="24"/>
                <w:lang w:bidi="ar"/>
              </w:rPr>
              <w:t xml:space="preserve">  </w:t>
            </w:r>
            <w:r>
              <w:rPr>
                <w:rFonts w:ascii="Times New Roman" w:hAnsi="Times New Roman"/>
                <w:color w:val="000000"/>
                <w:kern w:val="0"/>
                <w:sz w:val="24"/>
                <w:lang w:bidi="ar"/>
              </w:rPr>
              <w:t>燕</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国家药品监督管理局食品药品审核查验中心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处长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燕</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国家药品监督管理局药品评价中心</w:t>
            </w:r>
            <w:r>
              <w:rPr>
                <w:rFonts w:ascii="Times New Roman" w:hAnsi="Times New Roman" w:hint="eastAsia"/>
                <w:color w:val="000000"/>
                <w:kern w:val="0"/>
                <w:sz w:val="24"/>
                <w:lang w:bidi="ar"/>
              </w:rPr>
              <w:t>（</w:t>
            </w:r>
            <w:r>
              <w:rPr>
                <w:rFonts w:ascii="Times New Roman" w:hAnsi="Times New Roman"/>
                <w:color w:val="000000"/>
                <w:kern w:val="0"/>
                <w:sz w:val="24"/>
                <w:lang w:bidi="ar"/>
              </w:rPr>
              <w:t>国家药品不良反应监测中心</w:t>
            </w:r>
            <w:r>
              <w:rPr>
                <w:rFonts w:ascii="Times New Roman" w:hAnsi="Times New Roman" w:hint="eastAsia"/>
                <w:color w:val="000000"/>
                <w:kern w:val="0"/>
                <w:sz w:val="24"/>
                <w:lang w:bidi="ar"/>
              </w:rPr>
              <w:t>）</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张世庆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质量管理部</w:t>
            </w:r>
            <w:r>
              <w:rPr>
                <w:rFonts w:ascii="Times New Roman" w:hAnsi="Times New Roman"/>
                <w:color w:val="000000"/>
                <w:kern w:val="0"/>
                <w:sz w:val="24"/>
                <w:lang w:bidi="ar"/>
              </w:rPr>
              <w:t>副部长、研究员</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于</w:t>
            </w:r>
            <w:r>
              <w:rPr>
                <w:rFonts w:ascii="Times New Roman" w:hAnsi="Times New Roman"/>
                <w:color w:val="000000"/>
                <w:kern w:val="0"/>
                <w:sz w:val="24"/>
                <w:lang w:bidi="ar"/>
              </w:rPr>
              <w:t xml:space="preserve">  </w:t>
            </w:r>
            <w:r>
              <w:rPr>
                <w:rFonts w:ascii="Times New Roman" w:hAnsi="Times New Roman"/>
                <w:color w:val="000000"/>
                <w:kern w:val="0"/>
                <w:sz w:val="24"/>
                <w:lang w:bidi="ar"/>
              </w:rPr>
              <w:t>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韩建民</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北京大学口腔医学院口腔医疗器械检验中心</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党支部书记、</w:t>
            </w:r>
          </w:p>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w:t>
            </w:r>
            <w:r>
              <w:rPr>
                <w:rFonts w:ascii="Times New Roman" w:hAnsi="Times New Roman"/>
                <w:color w:val="000000"/>
                <w:kern w:val="0"/>
                <w:sz w:val="24"/>
                <w:lang w:bidi="ar"/>
              </w:rPr>
              <w:t xml:space="preserve">  </w:t>
            </w:r>
            <w:r>
              <w:rPr>
                <w:rFonts w:ascii="Times New Roman" w:hAnsi="Times New Roman"/>
                <w:color w:val="000000"/>
                <w:kern w:val="0"/>
                <w:sz w:val="24"/>
                <w:lang w:bidi="ar"/>
              </w:rPr>
              <w:t>非</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辽宁省医疗器械检验检测院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副院长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郁红漪</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甄</w:t>
            </w:r>
            <w:r>
              <w:rPr>
                <w:rFonts w:ascii="Times New Roman" w:hAnsi="Times New Roman"/>
                <w:color w:val="000000"/>
                <w:kern w:val="0"/>
                <w:sz w:val="24"/>
                <w:lang w:bidi="ar"/>
              </w:rPr>
              <w:t xml:space="preserve">  </w:t>
            </w:r>
            <w:r>
              <w:rPr>
                <w:rFonts w:ascii="Times New Roman" w:hAnsi="Times New Roman"/>
                <w:color w:val="000000"/>
                <w:kern w:val="0"/>
                <w:sz w:val="24"/>
                <w:lang w:bidi="ar"/>
              </w:rPr>
              <w:t>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浙江省医疗器械检验研究院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党委书记、院长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施燕平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山东省医疗器械和药品包装检验研究院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院长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徐</w:t>
            </w:r>
            <w:r>
              <w:rPr>
                <w:rFonts w:ascii="Times New Roman" w:hAnsi="Times New Roman"/>
                <w:color w:val="000000"/>
                <w:kern w:val="0"/>
                <w:sz w:val="24"/>
                <w:lang w:bidi="ar"/>
              </w:rPr>
              <w:t xml:space="preserve">  </w:t>
            </w:r>
            <w:r>
              <w:rPr>
                <w:rFonts w:ascii="Times New Roman" w:hAnsi="Times New Roman"/>
                <w:color w:val="000000"/>
                <w:kern w:val="0"/>
                <w:sz w:val="24"/>
                <w:lang w:bidi="ar"/>
              </w:rPr>
              <w:t>扬</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湖北省医疗器械质量监督检验研究院</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总工程师</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刘国光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广东省医疗器械质量监督检验所</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党委书记、所长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47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杨晓芳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中国医疗器械行业协会</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副秘书长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王广志</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中国生物医学工程学会</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副理事长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C7752A">
        <w:trPr>
          <w:trHeight w:val="720"/>
          <w:jc w:val="center"/>
        </w:trPr>
        <w:tc>
          <w:tcPr>
            <w:tcW w:w="456" w:type="dxa"/>
            <w:tcBorders>
              <w:top w:val="nil"/>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委员</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艾</w:t>
            </w:r>
            <w:r>
              <w:rPr>
                <w:rFonts w:ascii="Times New Roman" w:hAnsi="Times New Roman"/>
                <w:color w:val="000000"/>
                <w:kern w:val="0"/>
                <w:sz w:val="24"/>
                <w:lang w:bidi="ar"/>
              </w:rPr>
              <w:t xml:space="preserve">  </w:t>
            </w:r>
            <w:r>
              <w:rPr>
                <w:rFonts w:ascii="Times New Roman" w:hAnsi="Times New Roman"/>
                <w:color w:val="000000"/>
                <w:kern w:val="0"/>
                <w:sz w:val="24"/>
                <w:lang w:bidi="ar"/>
              </w:rPr>
              <w:t>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中国生物材料学会</w:t>
            </w: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秘书长</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752A" w:rsidRDefault="000E619D">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bl>
    <w:p w:rsidR="000E619D" w:rsidRDefault="000E619D" w:rsidP="006035D5">
      <w:pPr>
        <w:rPr>
          <w:rFonts w:ascii="仿宋_GB2312" w:eastAsia="仿宋_GB2312" w:hAnsi="华文仿宋"/>
          <w:sz w:val="32"/>
          <w:szCs w:val="32"/>
        </w:rPr>
      </w:pPr>
      <w:bookmarkStart w:id="0" w:name="_GoBack"/>
      <w:bookmarkEnd w:id="0"/>
    </w:p>
    <w:sectPr w:rsidR="000E619D">
      <w:footerReference w:type="even" r:id="rId6"/>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A7" w:rsidRDefault="00AB62A7">
      <w:r>
        <w:separator/>
      </w:r>
    </w:p>
  </w:endnote>
  <w:endnote w:type="continuationSeparator" w:id="0">
    <w:p w:rsidR="00AB62A7" w:rsidRDefault="00AB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2A" w:rsidRDefault="009C21D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2A" w:rsidRDefault="000E619D">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000000" w:rsidRDefault="000E619D">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2A" w:rsidRDefault="009C21D0">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9340" cy="230505"/>
              <wp:effectExtent l="635" t="254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2A" w:rsidRDefault="000E619D">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035D5">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3pt;margin-top:0;width:84.2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bqugIAAK8FAAAOAAAAZHJzL2Uyb0RvYy54bWysVEtu2zAQ3RfoHQjuFVGK7FhC5CCxrKJA&#10;+gHSHoCWKIuoRAokYzktum1v0FU33fdcPkeHlOU4CQoUbbUQhuTwzbyZxzm/2LYN2jCluRQpDk4I&#10;RkwUsuRineL373JvhpE2VJS0kYKl+I5pfDF//uy87xIWylo2JVMIQIRO+i7FtTFd4vu6qFlL9Yns&#10;mIDDSqqWGliqtV8q2gN62/ghIVO/l6rslCyY1rCbDYd47vCrihXmTVVpZlCTYsjNuL9y/5X9+/Nz&#10;mqwV7Wpe7NOgf5FFS7mAoAeojBqKbhV/AtXyQkktK3NSyNaXVcUL5jgAm4A8YnNT0445LlAc3R3K&#10;pP8fbPF681YhXkLvMBK0hRbtvn3dff+5+/EFBbY8facT8LrpwM9sr+TWulqquruWxQeNhFzUVKzZ&#10;pVKyrxktIT130z+6OuBoC7LqX8kS4tBbIx3QtlKtBYRqIECHNt0dWsO2BhU2JJnGpxEcFXAWnpIJ&#10;mdjkfJqMtzulzQsmW2SNFCtovUOnm2ttBtfRxQYTMudN49rfiAcbgDnsQGy4as9sFq6bn2ISL2fL&#10;WeRF4XTpRSTLvMt8EXnTPDibZKfZYpEFn23cIEpqXpZM2DCjsoLozzq31/igiYO2tGx4aeFsSlqt&#10;V4tGoQ0FZefu2xfkyM1/mIarF3B5RCkII3IVxl4+nZ15UR5NvPiMzDwSxFfxlERxlOUPKV1zwf6d&#10;EupTHE/CySCm33Ij7nvKjSYtNzA7Gt6meHZwoomV4FKUrrWG8mawj0ph078vBbR7bLQTrNXooFaz&#10;XW33TwPArJhXsrwDBSsJAgMtwtwDo5bqI0Y9zJAUCxhyGDUvBbwBO25GQ43GajSoKOBiig1Gg7kw&#10;w1i67RRf14A7vrJLeCc5dxK+zwHytwuYCo7JfoLZsXO8dl73c3b+CwAA//8DAFBLAwQUAAYACAAA&#10;ACEAZt0WINgAAAAEAQAADwAAAGRycy9kb3ducmV2LnhtbEyPQUvEMBCF74L/IYzgzU11pZba6SIL&#10;Xry5yoK3bDPbFJNJSbLd9t+b9aKXgcd7vPdNs5mdFROFOHhGuF8VIIg7rwfuET4/Xu8qEDEp1sp6&#10;JoSFImza66tG1dqf+Z2mXepFLuFYKwST0lhLGTtDTsWVH4mzd/TBqZRl6KUO6pzLnZUPRVFKpwbO&#10;C0aNtDXUfe9ODuFp3nsaI23p6zh1wQxLZd8WxNub+eUZRKI5/YXhgp/Roc1MB39iHYVFyI+k33vx&#10;yuoRxAFhXa5Bto38D9/+AAAA//8DAFBLAQItABQABgAIAAAAIQC2gziS/gAAAOEBAAATAAAAAAAA&#10;AAAAAAAAAAAAAABbQ29udGVudF9UeXBlc10ueG1sUEsBAi0AFAAGAAgAAAAhADj9If/WAAAAlAEA&#10;AAsAAAAAAAAAAAAAAAAALwEAAF9yZWxzLy5yZWxzUEsBAi0AFAAGAAgAAAAhAKulNuq6AgAArwUA&#10;AA4AAAAAAAAAAAAAAAAALgIAAGRycy9lMm9Eb2MueG1sUEsBAi0AFAAGAAgAAAAhAGbdFiDYAAAA&#10;BAEAAA8AAAAAAAAAAAAAAAAAFAUAAGRycy9kb3ducmV2LnhtbFBLBQYAAAAABAAEAPMAAAAZBgAA&#10;AAA=&#10;" filled="f" stroked="f">
              <v:textbox style="mso-fit-shape-to-text:t" inset="0,0,0,0">
                <w:txbxContent>
                  <w:p w:rsidR="00C7752A" w:rsidRDefault="000E619D">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035D5">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A7" w:rsidRDefault="00AB62A7">
      <w:r>
        <w:separator/>
      </w:r>
    </w:p>
  </w:footnote>
  <w:footnote w:type="continuationSeparator" w:id="0">
    <w:p w:rsidR="00AB62A7" w:rsidRDefault="00AB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DE"/>
    <w:rsid w:val="000E619D"/>
    <w:rsid w:val="00262BDE"/>
    <w:rsid w:val="00267B69"/>
    <w:rsid w:val="006035D5"/>
    <w:rsid w:val="009C21D0"/>
    <w:rsid w:val="00AB62A7"/>
    <w:rsid w:val="00C7752A"/>
    <w:rsid w:val="3EAB0813"/>
    <w:rsid w:val="3FFFD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B17B0-7319-4DE8-85E4-EFD989B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uiPriority w:val="9"/>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宋体" w:eastAsia="宋体" w:hAnsi="宋体" w:cs="宋体" w:hint="eastAsia"/>
      <w:color w:val="000000"/>
      <w:sz w:val="24"/>
      <w:szCs w:val="24"/>
      <w:u w:val="none"/>
    </w:rPr>
  </w:style>
  <w:style w:type="character" w:customStyle="1" w:styleId="font31">
    <w:name w:val="font31"/>
    <w:basedOn w:val="a0"/>
    <w:rPr>
      <w:rFonts w:ascii="宋体" w:eastAsia="宋体" w:hAnsi="宋体" w:cs="宋体" w:hint="eastAsia"/>
      <w:color w:val="000000"/>
      <w:sz w:val="24"/>
      <w:szCs w:val="24"/>
      <w:u w:val="none"/>
    </w:rPr>
  </w:style>
  <w:style w:type="paragraph" w:styleId="a3">
    <w:name w:val="footer"/>
    <w:basedOn w:val="a"/>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2022-12-27T03:06:00Z</dcterms:created>
  <dcterms:modified xsi:type="dcterms:W3CDTF">2022-12-27T03:08:00Z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