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B204A9" w:rsidP="00490B02">
      <w:pPr>
        <w:rPr>
          <w:rFonts w:ascii="黑体" w:eastAsia="黑体" w:hAnsi="华文仿宋" w:hint="eastAsia"/>
          <w:sz w:val="32"/>
          <w:szCs w:val="32"/>
        </w:rPr>
      </w:pPr>
      <w:r>
        <w:rPr>
          <w:rFonts w:ascii="黑体" w:eastAsia="黑体" w:hAnsi="华文仿宋" w:hint="eastAsia"/>
          <w:sz w:val="32"/>
          <w:szCs w:val="32"/>
        </w:rPr>
        <w:t>附件</w:t>
      </w:r>
    </w:p>
    <w:p w:rsidR="00000000" w:rsidRDefault="00B204A9">
      <w:pPr>
        <w:spacing w:line="560" w:lineRule="exact"/>
        <w:ind w:firstLineChars="200" w:firstLine="840"/>
        <w:outlineLvl w:val="0"/>
        <w:rPr>
          <w:rFonts w:ascii="方正小标宋简体" w:eastAsia="方正小标宋简体" w:hAnsi="黑体" w:hint="eastAsia"/>
          <w:spacing w:val="-10"/>
          <w:sz w:val="44"/>
          <w:szCs w:val="44"/>
        </w:rPr>
      </w:pPr>
    </w:p>
    <w:p w:rsidR="00000000" w:rsidRDefault="00B204A9">
      <w:pPr>
        <w:spacing w:line="560" w:lineRule="exact"/>
        <w:ind w:firstLineChars="200" w:firstLine="840"/>
        <w:jc w:val="center"/>
        <w:outlineLvl w:val="0"/>
        <w:rPr>
          <w:rFonts w:ascii="方正小标宋简体" w:eastAsia="方正小标宋简体" w:hAnsi="黑体" w:hint="eastAsia"/>
          <w:spacing w:val="-10"/>
          <w:sz w:val="44"/>
          <w:szCs w:val="44"/>
        </w:rPr>
      </w:pPr>
      <w:r>
        <w:rPr>
          <w:rFonts w:ascii="方正小标宋简体" w:eastAsia="方正小标宋简体" w:hAnsi="黑体" w:hint="eastAsia"/>
          <w:spacing w:val="-10"/>
          <w:sz w:val="44"/>
          <w:szCs w:val="44"/>
        </w:rPr>
        <w:t>瓜蒌皮注射液说明书修订</w:t>
      </w:r>
      <w:r>
        <w:rPr>
          <w:rFonts w:ascii="方正小标宋简体" w:eastAsia="方正小标宋简体" w:hAnsi="黑体" w:hint="eastAsia"/>
          <w:spacing w:val="-10"/>
          <w:sz w:val="44"/>
          <w:szCs w:val="44"/>
        </w:rPr>
        <w:t>要求</w:t>
      </w:r>
    </w:p>
    <w:p w:rsidR="00000000" w:rsidRDefault="00B204A9">
      <w:pPr>
        <w:spacing w:line="560" w:lineRule="exact"/>
        <w:ind w:firstLineChars="200" w:firstLine="840"/>
        <w:outlineLvl w:val="0"/>
        <w:rPr>
          <w:rFonts w:ascii="方正小标宋简体" w:eastAsia="方正小标宋简体" w:hAnsi="黑体" w:hint="eastAsia"/>
          <w:spacing w:val="-10"/>
          <w:sz w:val="44"/>
          <w:szCs w:val="44"/>
        </w:rPr>
      </w:pPr>
    </w:p>
    <w:p w:rsidR="00000000" w:rsidRDefault="00B204A9">
      <w:pPr>
        <w:spacing w:line="560" w:lineRule="exact"/>
        <w:ind w:firstLineChars="200" w:firstLine="640"/>
        <w:outlineLvl w:val="0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一、应</w:t>
      </w:r>
      <w:r>
        <w:rPr>
          <w:rFonts w:eastAsia="黑体" w:hint="eastAsia"/>
          <w:sz w:val="32"/>
          <w:szCs w:val="32"/>
        </w:rPr>
        <w:t>当</w:t>
      </w:r>
      <w:r>
        <w:rPr>
          <w:rFonts w:eastAsia="黑体" w:hint="eastAsia"/>
          <w:sz w:val="32"/>
          <w:szCs w:val="32"/>
        </w:rPr>
        <w:t>增加警示语，内容如下：</w:t>
      </w:r>
    </w:p>
    <w:p w:rsidR="00000000" w:rsidRDefault="00B204A9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本品不良反应包括过敏性休克，应在有抢救条件的医疗机构使用，使用者应接受过过敏性休克抢救培训，用药后出现过敏反应或其他严重不良反应须立即停药并及时救治。</w:t>
      </w:r>
    </w:p>
    <w:p w:rsidR="00000000" w:rsidRDefault="00B204A9">
      <w:pPr>
        <w:spacing w:line="560" w:lineRule="exact"/>
        <w:ind w:firstLineChars="200" w:firstLine="640"/>
        <w:outlineLvl w:val="0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二、【不良反应】项应当</w:t>
      </w:r>
      <w:r>
        <w:rPr>
          <w:rFonts w:eastAsia="黑体" w:hint="eastAsia"/>
          <w:sz w:val="32"/>
          <w:szCs w:val="32"/>
        </w:rPr>
        <w:t>包括：</w:t>
      </w:r>
    </w:p>
    <w:p w:rsidR="00000000" w:rsidRDefault="00B204A9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监测数据显示，本品可见以下不良反应报告：</w:t>
      </w:r>
    </w:p>
    <w:p w:rsidR="00000000" w:rsidRDefault="00B204A9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1.</w:t>
      </w:r>
      <w:r>
        <w:rPr>
          <w:rFonts w:eastAsia="仿宋_GB2312" w:hint="eastAsia"/>
          <w:sz w:val="32"/>
          <w:szCs w:val="32"/>
        </w:rPr>
        <w:t>过敏反应或过敏样反应：潮红、寒战、发热、皮疹、瘙痒、心悸、呼吸困难、喉头水肿等，有过敏性休克个案报告。</w:t>
      </w:r>
    </w:p>
    <w:p w:rsidR="00000000" w:rsidRDefault="00B204A9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2.</w:t>
      </w:r>
      <w:r>
        <w:rPr>
          <w:rFonts w:eastAsia="仿宋_GB2312" w:hint="eastAsia"/>
          <w:sz w:val="32"/>
          <w:szCs w:val="32"/>
        </w:rPr>
        <w:t>皮肤及其附件：皮疹、瘙痒、红斑、多汗等。</w:t>
      </w:r>
    </w:p>
    <w:p w:rsidR="00000000" w:rsidRDefault="00B204A9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3.</w:t>
      </w:r>
      <w:r>
        <w:rPr>
          <w:rFonts w:eastAsia="仿宋_GB2312" w:hint="eastAsia"/>
          <w:sz w:val="32"/>
          <w:szCs w:val="32"/>
        </w:rPr>
        <w:t>全身性反应：胸部不适、寒战、发热、周身难受、疼痛等。</w:t>
      </w:r>
    </w:p>
    <w:p w:rsidR="00000000" w:rsidRDefault="00B204A9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4.</w:t>
      </w:r>
      <w:r>
        <w:rPr>
          <w:rFonts w:eastAsia="仿宋_GB2312" w:hint="eastAsia"/>
          <w:sz w:val="32"/>
          <w:szCs w:val="32"/>
        </w:rPr>
        <w:t>神经系统：头痛、头晕、头部不适、麻木、震颤等。</w:t>
      </w:r>
    </w:p>
    <w:p w:rsidR="00000000" w:rsidRDefault="00B204A9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5.</w:t>
      </w:r>
      <w:r>
        <w:rPr>
          <w:rFonts w:eastAsia="仿宋_GB2312" w:hint="eastAsia"/>
          <w:sz w:val="32"/>
          <w:szCs w:val="32"/>
        </w:rPr>
        <w:t>胃肠系统：恶心、呕吐、腹部不适、腹泻、腹痛等。</w:t>
      </w:r>
    </w:p>
    <w:p w:rsidR="00000000" w:rsidRDefault="00B204A9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6.</w:t>
      </w:r>
      <w:r>
        <w:rPr>
          <w:rFonts w:eastAsia="仿宋_GB2312" w:hint="eastAsia"/>
          <w:sz w:val="32"/>
          <w:szCs w:val="32"/>
        </w:rPr>
        <w:t>其他：潮红、心悸、呼吸困难、呼吸急促、血压升高或下降、静脉炎、注射部位的疼痛或瘙痒等。</w:t>
      </w:r>
    </w:p>
    <w:p w:rsidR="00000000" w:rsidRDefault="00B204A9">
      <w:pPr>
        <w:spacing w:line="560" w:lineRule="exact"/>
        <w:ind w:firstLineChars="200" w:firstLine="640"/>
        <w:outlineLvl w:val="0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三、【注意事项】项应当包括：</w:t>
      </w:r>
    </w:p>
    <w:p w:rsidR="00000000" w:rsidRDefault="00B204A9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.</w:t>
      </w:r>
      <w:r>
        <w:rPr>
          <w:rFonts w:eastAsia="仿宋_GB2312" w:hint="eastAsia"/>
          <w:sz w:val="32"/>
          <w:szCs w:val="32"/>
        </w:rPr>
        <w:t>本品不良反应包括过敏</w:t>
      </w:r>
      <w:r>
        <w:rPr>
          <w:rFonts w:eastAsia="仿宋_GB2312" w:hint="eastAsia"/>
          <w:sz w:val="32"/>
          <w:szCs w:val="32"/>
        </w:rPr>
        <w:t>性休克，应在有抢救条件的医疗机构使用，使用者应接受过过敏性休克抢救培训，用药后出现过敏反应或其他严重不良反应须立即停药并及时救治。</w:t>
      </w:r>
    </w:p>
    <w:p w:rsidR="00000000" w:rsidRDefault="00B204A9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2.</w:t>
      </w:r>
      <w:r>
        <w:rPr>
          <w:rFonts w:eastAsia="仿宋_GB2312" w:hint="eastAsia"/>
          <w:sz w:val="32"/>
          <w:szCs w:val="32"/>
        </w:rPr>
        <w:t>严格按照药品说明书规定的功能主治使用，禁止超功能主</w:t>
      </w:r>
      <w:r>
        <w:rPr>
          <w:rFonts w:eastAsia="仿宋_GB2312" w:hint="eastAsia"/>
          <w:sz w:val="32"/>
          <w:szCs w:val="32"/>
        </w:rPr>
        <w:lastRenderedPageBreak/>
        <w:t>治用药。</w:t>
      </w:r>
    </w:p>
    <w:p w:rsidR="00000000" w:rsidRDefault="00B204A9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3.</w:t>
      </w:r>
      <w:r>
        <w:rPr>
          <w:rFonts w:eastAsia="仿宋_GB2312" w:hint="eastAsia"/>
          <w:sz w:val="32"/>
          <w:szCs w:val="32"/>
        </w:rPr>
        <w:t>严格掌握用法用量。按照药品说明书推荐剂量使用药品。不超剂量、过快滴注和长期连续用药；</w:t>
      </w:r>
    </w:p>
    <w:p w:rsidR="00000000" w:rsidRDefault="00B204A9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4.</w:t>
      </w:r>
      <w:r>
        <w:rPr>
          <w:rFonts w:eastAsia="仿宋_GB2312" w:hint="eastAsia"/>
          <w:sz w:val="32"/>
          <w:szCs w:val="32"/>
        </w:rPr>
        <w:t>本品为中药注射剂，保存不当可能会影响药品质量；用药前和配制后及使用过程中应认真检查本品及滴注液，发现药液出现浑浊、沉淀、变色、结晶等药物性状改变以及瓶身有漏气、裂纹等现象时，均不得使用。</w:t>
      </w:r>
    </w:p>
    <w:p w:rsidR="00000000" w:rsidRDefault="00B204A9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5.</w:t>
      </w:r>
      <w:r>
        <w:rPr>
          <w:rFonts w:eastAsia="仿宋_GB2312" w:hint="eastAsia"/>
          <w:sz w:val="32"/>
          <w:szCs w:val="32"/>
        </w:rPr>
        <w:t>严禁混合配伍，谨慎联合用药。本</w:t>
      </w:r>
      <w:r>
        <w:rPr>
          <w:rFonts w:eastAsia="仿宋_GB2312" w:hint="eastAsia"/>
          <w:sz w:val="32"/>
          <w:szCs w:val="32"/>
        </w:rPr>
        <w:t>品应单独使用，禁忌与其他药品混合配伍使用。如确需要联合使用其他药品时，应谨慎考虑与本品的间隔时间以及药物相互作用等问题。输注两种药物之间须以适量稀释液对输液管道进行冲洗。</w:t>
      </w:r>
    </w:p>
    <w:p w:rsidR="00000000" w:rsidRDefault="00B204A9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6.</w:t>
      </w:r>
      <w:r>
        <w:rPr>
          <w:rFonts w:eastAsia="仿宋_GB2312" w:hint="eastAsia"/>
          <w:sz w:val="32"/>
          <w:szCs w:val="32"/>
        </w:rPr>
        <w:t>用药前应仔细询问患者情况、用药史和过敏史。过敏体质者、肝肾功能异常者、老人、哺乳期妇女等特殊人群及初次使用中药注射剂的患者应慎重使用，如确需使用请遵医嘱，并加强监测。</w:t>
      </w:r>
    </w:p>
    <w:p w:rsidR="00000000" w:rsidRDefault="00B204A9">
      <w:pPr>
        <w:spacing w:line="560" w:lineRule="exact"/>
        <w:ind w:firstLineChars="200" w:firstLine="640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7.</w:t>
      </w:r>
      <w:r>
        <w:rPr>
          <w:rFonts w:eastAsia="仿宋_GB2312" w:hint="eastAsia"/>
          <w:sz w:val="32"/>
          <w:szCs w:val="32"/>
        </w:rPr>
        <w:t>加强用药监护。用药过程中，应密切观察用药反应，特别是开始</w:t>
      </w:r>
      <w:r>
        <w:rPr>
          <w:rFonts w:eastAsia="仿宋_GB2312" w:hint="eastAsia"/>
          <w:sz w:val="32"/>
          <w:szCs w:val="32"/>
        </w:rPr>
        <w:t>30</w:t>
      </w:r>
      <w:r>
        <w:rPr>
          <w:rFonts w:eastAsia="仿宋_GB2312" w:hint="eastAsia"/>
          <w:sz w:val="32"/>
          <w:szCs w:val="32"/>
        </w:rPr>
        <w:t>分钟，发现异常，应立即停药，采用积极救治措施，救治患者。</w:t>
      </w:r>
    </w:p>
    <w:p w:rsidR="00000000" w:rsidRDefault="00B204A9">
      <w:pPr>
        <w:spacing w:line="560" w:lineRule="exact"/>
        <w:ind w:firstLineChars="200" w:firstLine="640"/>
        <w:rPr>
          <w:rFonts w:eastAsia="仿宋_GB2312" w:hint="eastAsia"/>
          <w:sz w:val="32"/>
          <w:szCs w:val="32"/>
        </w:rPr>
      </w:pPr>
    </w:p>
    <w:p w:rsidR="00B204A9" w:rsidRDefault="00B204A9" w:rsidP="00490B02">
      <w:pPr>
        <w:spacing w:line="560" w:lineRule="exact"/>
        <w:ind w:firstLineChars="200" w:firstLine="560"/>
        <w:rPr>
          <w:rFonts w:ascii="仿宋_GB2312" w:eastAsia="仿宋_GB2312" w:hAnsi="仿宋" w:hint="eastAsia"/>
          <w:sz w:val="28"/>
          <w:szCs w:val="28"/>
        </w:rPr>
      </w:pPr>
      <w:bookmarkStart w:id="0" w:name="_GoBack"/>
      <w:bookmarkEnd w:id="0"/>
    </w:p>
    <w:sectPr w:rsidR="00B204A9">
      <w:footerReference w:type="default" r:id="rId6"/>
      <w:pgSz w:w="11906" w:h="16838"/>
      <w:pgMar w:top="1928" w:right="1531" w:bottom="1814" w:left="1531" w:header="851" w:footer="1361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04A9" w:rsidRDefault="00B204A9">
      <w:r>
        <w:separator/>
      </w:r>
    </w:p>
  </w:endnote>
  <w:endnote w:type="continuationSeparator" w:id="0">
    <w:p w:rsidR="00B204A9" w:rsidRDefault="00B20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490B02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978535" cy="230505"/>
              <wp:effectExtent l="1270" t="0" r="127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85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B204A9">
                          <w:pPr>
                            <w:pStyle w:val="a6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490B02">
                            <w:rPr>
                              <w:noProof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25.85pt;margin-top:0;width:77.05pt;height:18.15pt;z-index:251657728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" filled="f" stroked="f">
              <v:textbox style="mso-fit-shape-to-text:t" inset="0,0,0,0">
                <w:txbxContent>
                  <w:p w:rsidR="00000000" w:rsidRDefault="00B204A9">
                    <w:pPr>
                      <w:pStyle w:val="a6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 w:rsidR="00490B02">
                      <w:rPr>
                        <w:noProof/>
                        <w:sz w:val="28"/>
                        <w:szCs w:val="28"/>
                      </w:rPr>
                      <w:t>2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04A9" w:rsidRDefault="00B204A9">
      <w:r>
        <w:separator/>
      </w:r>
    </w:p>
  </w:footnote>
  <w:footnote w:type="continuationSeparator" w:id="0">
    <w:p w:rsidR="00B204A9" w:rsidRDefault="00B204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0C8"/>
    <w:rsid w:val="00016D27"/>
    <w:rsid w:val="00016E93"/>
    <w:rsid w:val="00051450"/>
    <w:rsid w:val="00071507"/>
    <w:rsid w:val="000A2989"/>
    <w:rsid w:val="000E0170"/>
    <w:rsid w:val="00101F08"/>
    <w:rsid w:val="00157D65"/>
    <w:rsid w:val="00164368"/>
    <w:rsid w:val="00186786"/>
    <w:rsid w:val="001B61C4"/>
    <w:rsid w:val="001C492C"/>
    <w:rsid w:val="001D3923"/>
    <w:rsid w:val="001D7B00"/>
    <w:rsid w:val="001F3FB0"/>
    <w:rsid w:val="00204B69"/>
    <w:rsid w:val="00247F9A"/>
    <w:rsid w:val="00277D15"/>
    <w:rsid w:val="002A510C"/>
    <w:rsid w:val="002A7F53"/>
    <w:rsid w:val="002F2CC3"/>
    <w:rsid w:val="00323910"/>
    <w:rsid w:val="003330A7"/>
    <w:rsid w:val="0035031B"/>
    <w:rsid w:val="00351116"/>
    <w:rsid w:val="00352FFE"/>
    <w:rsid w:val="0036326B"/>
    <w:rsid w:val="003B39B2"/>
    <w:rsid w:val="003B452F"/>
    <w:rsid w:val="003C4A36"/>
    <w:rsid w:val="003D08E2"/>
    <w:rsid w:val="003D78E8"/>
    <w:rsid w:val="003E7CB8"/>
    <w:rsid w:val="00405AE4"/>
    <w:rsid w:val="004218DC"/>
    <w:rsid w:val="00453B18"/>
    <w:rsid w:val="00490B02"/>
    <w:rsid w:val="004A48F4"/>
    <w:rsid w:val="004A5C4E"/>
    <w:rsid w:val="004D7576"/>
    <w:rsid w:val="004F27D3"/>
    <w:rsid w:val="0050179C"/>
    <w:rsid w:val="005410CE"/>
    <w:rsid w:val="005455A8"/>
    <w:rsid w:val="0056324D"/>
    <w:rsid w:val="00564625"/>
    <w:rsid w:val="0056661D"/>
    <w:rsid w:val="00593C49"/>
    <w:rsid w:val="005B2A3E"/>
    <w:rsid w:val="005B404F"/>
    <w:rsid w:val="005D20CB"/>
    <w:rsid w:val="005D7D24"/>
    <w:rsid w:val="005E7595"/>
    <w:rsid w:val="005F4ADA"/>
    <w:rsid w:val="006052CA"/>
    <w:rsid w:val="00612531"/>
    <w:rsid w:val="006428CA"/>
    <w:rsid w:val="0067038A"/>
    <w:rsid w:val="00673EAB"/>
    <w:rsid w:val="00690209"/>
    <w:rsid w:val="006D3D5E"/>
    <w:rsid w:val="006E0E17"/>
    <w:rsid w:val="00727597"/>
    <w:rsid w:val="00735046"/>
    <w:rsid w:val="00766F07"/>
    <w:rsid w:val="007B409A"/>
    <w:rsid w:val="007C72C1"/>
    <w:rsid w:val="007E3EB2"/>
    <w:rsid w:val="007F6C62"/>
    <w:rsid w:val="00802B33"/>
    <w:rsid w:val="008044C1"/>
    <w:rsid w:val="0080591C"/>
    <w:rsid w:val="008300E3"/>
    <w:rsid w:val="008377A6"/>
    <w:rsid w:val="00837FBB"/>
    <w:rsid w:val="00840DEF"/>
    <w:rsid w:val="00845649"/>
    <w:rsid w:val="008457F1"/>
    <w:rsid w:val="00863C35"/>
    <w:rsid w:val="008C461A"/>
    <w:rsid w:val="008C5ECE"/>
    <w:rsid w:val="008C74C4"/>
    <w:rsid w:val="00926229"/>
    <w:rsid w:val="00944679"/>
    <w:rsid w:val="0094647A"/>
    <w:rsid w:val="0097437D"/>
    <w:rsid w:val="009869EE"/>
    <w:rsid w:val="00991BF3"/>
    <w:rsid w:val="009A1829"/>
    <w:rsid w:val="009A2DB4"/>
    <w:rsid w:val="009D7C65"/>
    <w:rsid w:val="009F63A3"/>
    <w:rsid w:val="00A03AD8"/>
    <w:rsid w:val="00A24E9C"/>
    <w:rsid w:val="00A254E3"/>
    <w:rsid w:val="00A351E7"/>
    <w:rsid w:val="00A62362"/>
    <w:rsid w:val="00A639CD"/>
    <w:rsid w:val="00A646C6"/>
    <w:rsid w:val="00A65BFC"/>
    <w:rsid w:val="00A8280B"/>
    <w:rsid w:val="00A82CA2"/>
    <w:rsid w:val="00AA30FC"/>
    <w:rsid w:val="00AC2D33"/>
    <w:rsid w:val="00B11072"/>
    <w:rsid w:val="00B16FFF"/>
    <w:rsid w:val="00B204A9"/>
    <w:rsid w:val="00B25838"/>
    <w:rsid w:val="00B64617"/>
    <w:rsid w:val="00B84EF7"/>
    <w:rsid w:val="00BA00D5"/>
    <w:rsid w:val="00BA1FC7"/>
    <w:rsid w:val="00BE16F8"/>
    <w:rsid w:val="00C05E89"/>
    <w:rsid w:val="00C1570A"/>
    <w:rsid w:val="00C51B28"/>
    <w:rsid w:val="00C57201"/>
    <w:rsid w:val="00C578A0"/>
    <w:rsid w:val="00C60442"/>
    <w:rsid w:val="00C73515"/>
    <w:rsid w:val="00C92BC0"/>
    <w:rsid w:val="00CA2B21"/>
    <w:rsid w:val="00CC6505"/>
    <w:rsid w:val="00CD27CB"/>
    <w:rsid w:val="00CE7A0B"/>
    <w:rsid w:val="00D03FFD"/>
    <w:rsid w:val="00D53A64"/>
    <w:rsid w:val="00D61B72"/>
    <w:rsid w:val="00DD4D3D"/>
    <w:rsid w:val="00DD5C43"/>
    <w:rsid w:val="00DF1936"/>
    <w:rsid w:val="00E05A99"/>
    <w:rsid w:val="00E21EF7"/>
    <w:rsid w:val="00E41212"/>
    <w:rsid w:val="00E41A1A"/>
    <w:rsid w:val="00E73776"/>
    <w:rsid w:val="00ED2031"/>
    <w:rsid w:val="00F33681"/>
    <w:rsid w:val="00F64776"/>
    <w:rsid w:val="00F6624B"/>
    <w:rsid w:val="00F8685B"/>
    <w:rsid w:val="00FA60C8"/>
    <w:rsid w:val="00FD22E5"/>
    <w:rsid w:val="00FD443E"/>
    <w:rsid w:val="00FD754D"/>
    <w:rsid w:val="0BEC7EA0"/>
    <w:rsid w:val="0F9E0E77"/>
    <w:rsid w:val="2A8D465A"/>
    <w:rsid w:val="2DFFBAE3"/>
    <w:rsid w:val="37DFDA04"/>
    <w:rsid w:val="3FC49051"/>
    <w:rsid w:val="43E2636A"/>
    <w:rsid w:val="49FECA45"/>
    <w:rsid w:val="4C1A048F"/>
    <w:rsid w:val="58FFC828"/>
    <w:rsid w:val="591D3208"/>
    <w:rsid w:val="5F297A5F"/>
    <w:rsid w:val="5F9FC0B1"/>
    <w:rsid w:val="5FBF007E"/>
    <w:rsid w:val="5FFDA31E"/>
    <w:rsid w:val="63E446CD"/>
    <w:rsid w:val="67FFE255"/>
    <w:rsid w:val="68FF7393"/>
    <w:rsid w:val="699B29E0"/>
    <w:rsid w:val="69A7FC3D"/>
    <w:rsid w:val="6DFFC51A"/>
    <w:rsid w:val="6FEA42AE"/>
    <w:rsid w:val="77E77794"/>
    <w:rsid w:val="7B7B3EB1"/>
    <w:rsid w:val="7DEE5AA5"/>
    <w:rsid w:val="7DEFA2D8"/>
    <w:rsid w:val="7ED62E8A"/>
    <w:rsid w:val="7FBA64A8"/>
    <w:rsid w:val="99D7F572"/>
    <w:rsid w:val="B1B4635A"/>
    <w:rsid w:val="B1BEAEEB"/>
    <w:rsid w:val="BFFA28EE"/>
    <w:rsid w:val="CCAFF98C"/>
    <w:rsid w:val="D7FF7F9D"/>
    <w:rsid w:val="DBDE0FB9"/>
    <w:rsid w:val="DDFA6130"/>
    <w:rsid w:val="DFFA412E"/>
    <w:rsid w:val="E7BD72B9"/>
    <w:rsid w:val="EEEF7AC7"/>
    <w:rsid w:val="F1FDE924"/>
    <w:rsid w:val="F4DD6667"/>
    <w:rsid w:val="F6F956A5"/>
    <w:rsid w:val="FBE62E37"/>
    <w:rsid w:val="FCD5659D"/>
    <w:rsid w:val="FD1DFBD9"/>
    <w:rsid w:val="FDFDD7AD"/>
    <w:rsid w:val="FFBF1674"/>
    <w:rsid w:val="FFDB9362"/>
    <w:rsid w:val="FFFA0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D1DE047-FC60-4E59-9B2D-D2EA59673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qFormat/>
    <w:pPr>
      <w:ind w:firstLineChars="200" w:firstLine="200"/>
    </w:pPr>
  </w:style>
  <w:style w:type="paragraph" w:styleId="a4">
    <w:name w:val="Document Map"/>
    <w:basedOn w:val="a"/>
    <w:semiHidden/>
    <w:pPr>
      <w:shd w:val="clear" w:color="auto" w:fill="000080"/>
    </w:pPr>
  </w:style>
  <w:style w:type="paragraph" w:styleId="a5">
    <w:name w:val="Balloon Text"/>
    <w:basedOn w:val="a"/>
    <w:semiHidden/>
    <w:rPr>
      <w:sz w:val="18"/>
      <w:szCs w:val="18"/>
    </w:rPr>
  </w:style>
  <w:style w:type="paragraph" w:styleId="a6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6"/>
    <w:uiPriority w:val="99"/>
    <w:rPr>
      <w:kern w:val="2"/>
      <w:sz w:val="18"/>
      <w:szCs w:val="18"/>
    </w:rPr>
  </w:style>
  <w:style w:type="paragraph" w:styleId="a7">
    <w:name w:val="header"/>
    <w:basedOn w:val="a"/>
    <w:link w:val="Char0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7"/>
    <w:uiPriority w:val="99"/>
    <w:rPr>
      <w:kern w:val="2"/>
      <w:sz w:val="18"/>
      <w:szCs w:val="18"/>
    </w:rPr>
  </w:style>
  <w:style w:type="character" w:styleId="a8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129</Words>
  <Characters>740</Characters>
  <Application>Microsoft Office Word</Application>
  <DocSecurity>0</DocSecurity>
  <Lines>6</Lines>
  <Paragraphs>1</Paragraphs>
  <ScaleCrop>false</ScaleCrop>
  <Company>Xtzj.Com</Company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（局发文式样）</dc:title>
  <dc:subject/>
  <dc:creator>Xtzj.User</dc:creator>
  <cp:keywords/>
  <cp:lastModifiedBy>pc</cp:lastModifiedBy>
  <cp:revision>2</cp:revision>
  <cp:lastPrinted>2023-06-21T17:08:00Z</cp:lastPrinted>
  <dcterms:created xsi:type="dcterms:W3CDTF">2023-06-21T08:45:00Z</dcterms:created>
  <dcterms:modified xsi:type="dcterms:W3CDTF">2023-06-21T08:45:00Z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