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rPr>
          <w:rFonts w:ascii="仿宋_GB2312" w:hAnsi="宋体" w:eastAsia="仿宋_GB2312" w:cs="宋体"/>
          <w:kern w:val="0"/>
          <w:sz w:val="32"/>
        </w:rPr>
      </w:pPr>
    </w:p>
    <w:p>
      <w:pPr>
        <w:widowControl/>
        <w:spacing w:line="620" w:lineRule="exact"/>
        <w:rPr>
          <w:rFonts w:ascii="仿宋_GB2312" w:hAnsi="宋体" w:eastAsia="仿宋_GB2312" w:cs="宋体"/>
          <w:kern w:val="0"/>
          <w:sz w:val="32"/>
        </w:rPr>
      </w:pPr>
    </w:p>
    <w:p>
      <w:pPr>
        <w:widowControl/>
        <w:spacing w:line="620" w:lineRule="exact"/>
        <w:rPr>
          <w:rFonts w:ascii="仿宋_GB2312" w:hAnsi="宋体" w:eastAsia="仿宋_GB2312" w:cs="宋体"/>
          <w:kern w:val="0"/>
          <w:sz w:val="32"/>
        </w:rPr>
      </w:pPr>
    </w:p>
    <w:p>
      <w:pPr>
        <w:widowControl/>
        <w:spacing w:line="620" w:lineRule="exact"/>
        <w:rPr>
          <w:rFonts w:ascii="仿宋_GB2312" w:hAnsi="宋体" w:eastAsia="仿宋_GB2312" w:cs="宋体"/>
          <w:kern w:val="0"/>
          <w:sz w:val="32"/>
        </w:rPr>
      </w:pPr>
    </w:p>
    <w:p>
      <w:pPr>
        <w:widowControl/>
        <w:spacing w:line="620" w:lineRule="exact"/>
        <w:rPr>
          <w:rFonts w:ascii="仿宋_GB2312" w:hAnsi="宋体" w:eastAsia="仿宋_GB2312" w:cs="宋体"/>
          <w:kern w:val="0"/>
          <w:sz w:val="32"/>
        </w:rPr>
      </w:pPr>
    </w:p>
    <w:p>
      <w:pPr>
        <w:widowControl/>
        <w:spacing w:line="620" w:lineRule="exact"/>
        <w:rPr>
          <w:rFonts w:ascii="仿宋_GB2312" w:hAnsi="宋体" w:eastAsia="仿宋_GB2312" w:cs="宋体"/>
          <w:kern w:val="0"/>
          <w:sz w:val="32"/>
        </w:rPr>
      </w:pPr>
    </w:p>
    <w:p>
      <w:pPr>
        <w:widowControl/>
        <w:spacing w:line="620" w:lineRule="exact"/>
        <w:rPr>
          <w:rFonts w:ascii="仿宋_GB2312" w:hAnsi="宋体" w:eastAsia="仿宋_GB2312" w:cs="宋体"/>
          <w:kern w:val="0"/>
          <w:sz w:val="32"/>
        </w:rPr>
      </w:pPr>
    </w:p>
    <w:p>
      <w:pPr>
        <w:widowControl/>
        <w:spacing w:line="620" w:lineRule="exact"/>
        <w:jc w:val="center"/>
        <w:rPr>
          <w:rFonts w:ascii="仿宋" w:hAnsi="仿宋" w:eastAsia="仿宋" w:cs="仿宋_GB2312"/>
          <w:sz w:val="32"/>
          <w:szCs w:val="32"/>
        </w:rPr>
      </w:pPr>
      <w:r>
        <w:rPr>
          <w:rFonts w:hint="eastAsia" w:ascii="仿宋" w:hAnsi="仿宋" w:eastAsia="仿宋" w:cs="仿宋_GB2312"/>
          <w:sz w:val="32"/>
          <w:szCs w:val="32"/>
        </w:rPr>
        <w:t>邢食药监法〔2017〕8号</w:t>
      </w:r>
    </w:p>
    <w:p>
      <w:pPr>
        <w:widowControl/>
        <w:spacing w:line="620" w:lineRule="exact"/>
        <w:rPr>
          <w:rFonts w:ascii="仿宋_GB2312" w:hAnsi="宋体" w:eastAsia="仿宋_GB2312" w:cs="宋体"/>
          <w:kern w:val="0"/>
          <w:sz w:val="32"/>
        </w:rPr>
      </w:pPr>
    </w:p>
    <w:p>
      <w:pPr>
        <w:spacing w:line="640" w:lineRule="exact"/>
        <w:jc w:val="center"/>
        <w:rPr>
          <w:rFonts w:ascii="方正小标宋_GBK" w:hAnsi="宋体" w:eastAsia="方正小标宋_GBK"/>
          <w:sz w:val="44"/>
          <w:szCs w:val="44"/>
        </w:rPr>
      </w:pPr>
      <w:r>
        <w:rPr>
          <w:rFonts w:hint="eastAsia" w:ascii="方正小标宋_GBK" w:hAnsi="宋体" w:eastAsia="方正小标宋_GBK"/>
          <w:sz w:val="44"/>
          <w:szCs w:val="44"/>
        </w:rPr>
        <w:t>邢台市食品药品监督管理局</w:t>
      </w:r>
    </w:p>
    <w:p>
      <w:pPr>
        <w:spacing w:line="640" w:lineRule="exact"/>
        <w:jc w:val="center"/>
        <w:rPr>
          <w:rFonts w:ascii="方正小标宋_GBK" w:hAnsi="宋体" w:eastAsia="方正小标宋_GBK"/>
          <w:sz w:val="44"/>
          <w:szCs w:val="44"/>
        </w:rPr>
      </w:pPr>
      <w:r>
        <w:rPr>
          <w:rFonts w:hint="eastAsia" w:ascii="方正小标宋_GBK" w:hAnsi="宋体" w:eastAsia="方正小标宋_GBK"/>
          <w:sz w:val="44"/>
          <w:szCs w:val="44"/>
        </w:rPr>
        <w:t>关于印发《邢台市食品安全法律知识竞赛活动</w:t>
      </w:r>
    </w:p>
    <w:p>
      <w:pPr>
        <w:spacing w:line="640" w:lineRule="exact"/>
        <w:jc w:val="center"/>
        <w:rPr>
          <w:rFonts w:ascii="方正小标宋_GBK" w:hAnsi="宋体" w:eastAsia="方正小标宋_GBK"/>
          <w:sz w:val="44"/>
          <w:szCs w:val="44"/>
        </w:rPr>
      </w:pPr>
      <w:r>
        <w:rPr>
          <w:rFonts w:hint="eastAsia" w:ascii="方正小标宋_GBK" w:hAnsi="宋体" w:eastAsia="方正小标宋_GBK"/>
          <w:sz w:val="44"/>
          <w:szCs w:val="44"/>
        </w:rPr>
        <w:t>方案》的通知</w:t>
      </w:r>
    </w:p>
    <w:p>
      <w:pPr>
        <w:spacing w:line="560" w:lineRule="exact"/>
        <w:rPr>
          <w:rFonts w:hAnsi="仿宋" w:eastAsia="仿宋"/>
          <w:sz w:val="32"/>
          <w:szCs w:val="32"/>
        </w:rPr>
      </w:pPr>
    </w:p>
    <w:p>
      <w:pPr>
        <w:spacing w:line="560" w:lineRule="exact"/>
        <w:rPr>
          <w:rFonts w:hint="eastAsia" w:hAnsi="仿宋" w:eastAsia="仿宋"/>
          <w:sz w:val="32"/>
          <w:szCs w:val="32"/>
        </w:rPr>
      </w:pPr>
      <w:r>
        <w:rPr>
          <w:rFonts w:hint="eastAsia" w:ascii="仿宋" w:hAnsi="仿宋" w:eastAsia="仿宋" w:cs="仿宋_GB2312"/>
          <w:sz w:val="32"/>
          <w:szCs w:val="32"/>
        </w:rPr>
        <w:t>市局机关各科室、直属单位、</w:t>
      </w:r>
      <w:r>
        <w:rPr>
          <w:rFonts w:hint="eastAsia" w:hAnsi="仿宋" w:eastAsia="仿宋"/>
          <w:sz w:val="32"/>
          <w:szCs w:val="32"/>
        </w:rPr>
        <w:t>各县（市、区）市场监督管理局</w:t>
      </w:r>
      <w:r>
        <w:rPr>
          <w:rFonts w:hint="eastAsia" w:hAnsi="仿宋" w:eastAsia="仿宋"/>
          <w:sz w:val="32"/>
          <w:szCs w:val="32"/>
          <w:lang w:val="en-US" w:eastAsia="zh-CN"/>
        </w:rPr>
        <w:t>(食品药品监督管理局)</w:t>
      </w:r>
      <w:r>
        <w:rPr>
          <w:rFonts w:hint="eastAsia" w:hAnsi="仿宋" w:eastAsia="仿宋"/>
          <w:sz w:val="32"/>
          <w:szCs w:val="32"/>
        </w:rPr>
        <w:t>：</w:t>
      </w:r>
    </w:p>
    <w:p>
      <w:pPr>
        <w:spacing w:line="640" w:lineRule="exact"/>
        <w:jc w:val="left"/>
        <w:rPr>
          <w:rFonts w:hAnsi="仿宋" w:eastAsia="仿宋"/>
          <w:sz w:val="32"/>
          <w:szCs w:val="32"/>
        </w:rPr>
      </w:pPr>
      <w:r>
        <w:rPr>
          <w:rFonts w:hint="eastAsia" w:hAnsi="仿宋" w:eastAsia="仿宋"/>
          <w:sz w:val="32"/>
          <w:szCs w:val="32"/>
        </w:rPr>
        <w:t xml:space="preserve">    现将</w:t>
      </w:r>
      <w:r>
        <w:rPr>
          <w:rFonts w:hint="eastAsia" w:ascii="仿宋" w:hAnsi="仿宋" w:eastAsia="仿宋" w:cs="仿宋_GB2312"/>
          <w:sz w:val="32"/>
          <w:szCs w:val="32"/>
        </w:rPr>
        <w:t>《邢台市食品安全法律知识竞赛活动方案》印发给你们，请</w:t>
      </w:r>
      <w:r>
        <w:rPr>
          <w:rFonts w:hint="eastAsia" w:ascii="仿宋" w:hAnsi="仿宋" w:eastAsia="仿宋"/>
          <w:sz w:val="32"/>
          <w:szCs w:val="32"/>
        </w:rPr>
        <w:t>认真抓好组织实施工作。</w:t>
      </w:r>
    </w:p>
    <w:p>
      <w:pPr>
        <w:spacing w:line="560" w:lineRule="exact"/>
        <w:ind w:firstLine="624" w:firstLineChars="195"/>
        <w:rPr>
          <w:rFonts w:hAnsi="仿宋" w:eastAsia="仿宋"/>
          <w:sz w:val="32"/>
          <w:szCs w:val="32"/>
        </w:rPr>
      </w:pPr>
    </w:p>
    <w:p>
      <w:pPr>
        <w:spacing w:line="560" w:lineRule="exact"/>
        <w:ind w:firstLine="624" w:firstLineChars="195"/>
        <w:rPr>
          <w:rFonts w:hAnsi="仿宋" w:eastAsia="仿宋"/>
          <w:sz w:val="32"/>
          <w:szCs w:val="32"/>
        </w:rPr>
      </w:pPr>
    </w:p>
    <w:p>
      <w:pPr>
        <w:spacing w:line="560" w:lineRule="exact"/>
        <w:ind w:firstLine="624" w:firstLineChars="195"/>
        <w:rPr>
          <w:rFonts w:hAnsi="仿宋" w:eastAsia="仿宋"/>
          <w:sz w:val="32"/>
          <w:szCs w:val="32"/>
        </w:rPr>
      </w:pPr>
    </w:p>
    <w:p>
      <w:pPr>
        <w:spacing w:line="560" w:lineRule="exact"/>
        <w:ind w:right="320"/>
        <w:jc w:val="right"/>
        <w:rPr>
          <w:rFonts w:ascii="仿宋" w:hAnsi="仿宋" w:eastAsia="仿宋" w:cs="仿宋_GB2312"/>
          <w:sz w:val="32"/>
          <w:szCs w:val="32"/>
        </w:rPr>
      </w:pPr>
      <w:r>
        <w:rPr>
          <w:rFonts w:hint="eastAsia" w:ascii="仿宋" w:hAnsi="仿宋" w:eastAsia="仿宋" w:cs="仿宋_GB2312"/>
          <w:sz w:val="32"/>
          <w:szCs w:val="32"/>
        </w:rPr>
        <w:t>邢台市食品药品监督管理局</w:t>
      </w:r>
    </w:p>
    <w:p>
      <w:pPr>
        <w:spacing w:line="560" w:lineRule="exact"/>
        <w:ind w:right="640" w:firstLine="624" w:firstLineChars="195"/>
        <w:jc w:val="right"/>
        <w:rPr>
          <w:rFonts w:hAnsi="仿宋" w:eastAsia="仿宋"/>
          <w:sz w:val="32"/>
          <w:szCs w:val="32"/>
        </w:rPr>
      </w:pPr>
      <w:r>
        <w:rPr>
          <w:rFonts w:hint="eastAsia" w:ascii="仿宋" w:hAnsi="仿宋" w:eastAsia="仿宋" w:cs="仿宋_GB2312"/>
          <w:sz w:val="32"/>
          <w:szCs w:val="32"/>
        </w:rPr>
        <w:t xml:space="preserve">                             2017年</w:t>
      </w:r>
      <w:r>
        <w:rPr>
          <w:rFonts w:hint="eastAsia" w:ascii="仿宋" w:hAnsi="仿宋" w:eastAsia="仿宋" w:cs="仿宋_GB2312"/>
          <w:sz w:val="32"/>
          <w:szCs w:val="32"/>
          <w:lang w:val="en-US" w:eastAsia="zh-CN"/>
        </w:rPr>
        <w:t>10</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日</w:t>
      </w:r>
    </w:p>
    <w:p>
      <w:pPr>
        <w:spacing w:line="560" w:lineRule="exact"/>
        <w:ind w:firstLine="624" w:firstLineChars="195"/>
        <w:rPr>
          <w:rFonts w:hAnsi="仿宋" w:eastAsia="仿宋"/>
          <w:sz w:val="32"/>
          <w:szCs w:val="32"/>
        </w:rPr>
      </w:pPr>
    </w:p>
    <w:p>
      <w:pPr>
        <w:spacing w:line="560" w:lineRule="exact"/>
        <w:jc w:val="center"/>
        <w:rPr>
          <w:rFonts w:ascii="宋体" w:hAnsi="宋体" w:cs="仿宋_GB2312"/>
          <w:b/>
          <w:sz w:val="44"/>
          <w:szCs w:val="44"/>
        </w:rPr>
      </w:pPr>
      <w:r>
        <w:rPr>
          <w:rFonts w:hint="eastAsia" w:ascii="宋体" w:hAnsi="宋体" w:cs="仿宋_GB2312"/>
          <w:b/>
          <w:sz w:val="44"/>
          <w:szCs w:val="44"/>
        </w:rPr>
        <w:t>邢台市食品安全法律知识竞赛活动方案</w:t>
      </w:r>
    </w:p>
    <w:p>
      <w:pPr>
        <w:spacing w:line="560" w:lineRule="exact"/>
        <w:jc w:val="center"/>
        <w:rPr>
          <w:rFonts w:ascii="宋体" w:hAnsi="宋体" w:cs="仿宋_GB2312"/>
          <w:b/>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根据食品药品监管总局和省局关于开展食品安全法律知识竞赛的活动要求，为进一步提高全市食品药品监管系统执法水平和监管人员综合素质，市局决定在全市范围内开展食品安全法律知识竞赛。具体方案如下：</w:t>
      </w:r>
    </w:p>
    <w:p>
      <w:pPr>
        <w:ind w:firstLine="640" w:firstLineChars="200"/>
        <w:rPr>
          <w:rFonts w:ascii="黑体" w:hAnsi="黑体" w:eastAsia="黑体"/>
          <w:sz w:val="32"/>
          <w:szCs w:val="32"/>
        </w:rPr>
      </w:pPr>
      <w:r>
        <w:rPr>
          <w:rFonts w:hint="eastAsia" w:ascii="黑体" w:hAnsi="黑体" w:eastAsia="黑体"/>
          <w:sz w:val="32"/>
          <w:szCs w:val="32"/>
        </w:rPr>
        <w:t>一、指导思想</w:t>
      </w:r>
    </w:p>
    <w:p>
      <w:pPr>
        <w:ind w:firstLine="640" w:firstLineChars="200"/>
        <w:rPr>
          <w:rFonts w:ascii="仿宋" w:hAnsi="仿宋" w:eastAsia="仿宋"/>
          <w:sz w:val="32"/>
          <w:szCs w:val="32"/>
        </w:rPr>
      </w:pPr>
      <w:r>
        <w:rPr>
          <w:rFonts w:ascii="仿宋" w:hAnsi="仿宋" w:eastAsia="仿宋"/>
          <w:sz w:val="32"/>
          <w:szCs w:val="32"/>
        </w:rPr>
        <w:t>认真落实《全国食品药品监管系统法治宣传教育第七个五年规划（2016—2020年）》要求，深入学习《中华人民共和国食品安全法》，提高全社会食品安全法治意识，推进食品安全依法治理</w:t>
      </w:r>
      <w:r>
        <w:rPr>
          <w:rFonts w:hint="eastAsia" w:ascii="仿宋" w:hAnsi="仿宋" w:eastAsia="仿宋"/>
          <w:sz w:val="32"/>
          <w:szCs w:val="32"/>
        </w:rPr>
        <w:t>。</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参赛对象</w:t>
      </w:r>
    </w:p>
    <w:p>
      <w:pPr>
        <w:ind w:firstLine="640" w:firstLineChars="200"/>
        <w:rPr>
          <w:rFonts w:ascii="仿宋" w:hAnsi="仿宋" w:eastAsia="仿宋"/>
          <w:sz w:val="32"/>
          <w:szCs w:val="32"/>
        </w:rPr>
      </w:pPr>
      <w:r>
        <w:rPr>
          <w:rFonts w:hint="eastAsia" w:ascii="仿宋" w:hAnsi="仿宋" w:eastAsia="仿宋"/>
          <w:sz w:val="32"/>
          <w:szCs w:val="32"/>
        </w:rPr>
        <w:t>食品生产经营企业、食品行业协会、食品安全执法人员、消费者代表。</w:t>
      </w:r>
    </w:p>
    <w:p>
      <w:pPr>
        <w:ind w:firstLine="640" w:firstLineChars="200"/>
        <w:rPr>
          <w:rFonts w:ascii="黑体" w:hAnsi="黑体" w:eastAsia="黑体"/>
          <w:sz w:val="32"/>
          <w:szCs w:val="32"/>
        </w:rPr>
      </w:pPr>
      <w:r>
        <w:rPr>
          <w:rFonts w:hint="eastAsia" w:ascii="黑体" w:hAnsi="黑体" w:eastAsia="黑体"/>
          <w:sz w:val="32"/>
          <w:szCs w:val="32"/>
        </w:rPr>
        <w:t>三、竞赛内容</w:t>
      </w:r>
    </w:p>
    <w:p>
      <w:pPr>
        <w:ind w:firstLine="640" w:firstLineChars="200"/>
        <w:rPr>
          <w:rFonts w:hint="eastAsia" w:ascii="仿宋" w:hAnsi="仿宋" w:eastAsia="仿宋"/>
          <w:sz w:val="32"/>
          <w:szCs w:val="32"/>
        </w:rPr>
      </w:pPr>
      <w:r>
        <w:rPr>
          <w:rFonts w:ascii="仿宋" w:hAnsi="仿宋" w:eastAsia="仿宋"/>
          <w:sz w:val="32"/>
          <w:szCs w:val="32"/>
        </w:rPr>
        <w:t>《中华人民共和国食品安全法》及其配套规章制度（具体规章目录见附件</w:t>
      </w:r>
      <w:r>
        <w:rPr>
          <w:rFonts w:hint="eastAsia" w:ascii="仿宋" w:hAnsi="仿宋" w:eastAsia="仿宋"/>
          <w:sz w:val="32"/>
          <w:szCs w:val="32"/>
        </w:rPr>
        <w:t>1</w:t>
      </w:r>
      <w:r>
        <w:rPr>
          <w:rFonts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四、方法步骤</w:t>
      </w:r>
    </w:p>
    <w:p>
      <w:pPr>
        <w:ind w:firstLine="640" w:firstLineChars="200"/>
        <w:rPr>
          <w:rFonts w:ascii="仿宋" w:hAnsi="仿宋" w:eastAsia="仿宋"/>
          <w:sz w:val="32"/>
          <w:szCs w:val="32"/>
        </w:rPr>
      </w:pPr>
      <w:r>
        <w:rPr>
          <w:rFonts w:hint="eastAsia" w:ascii="仿宋" w:hAnsi="仿宋" w:eastAsia="仿宋"/>
          <w:sz w:val="32"/>
          <w:szCs w:val="32"/>
        </w:rPr>
        <w:t>活动从10月份开始，到11月底结束，分四个阶段进行：</w:t>
      </w:r>
    </w:p>
    <w:p>
      <w:pPr>
        <w:ind w:firstLine="640" w:firstLineChars="200"/>
        <w:rPr>
          <w:rFonts w:ascii="仿宋" w:hAnsi="仿宋" w:eastAsia="仿宋"/>
          <w:sz w:val="32"/>
          <w:szCs w:val="32"/>
        </w:rPr>
      </w:pPr>
      <w:r>
        <w:rPr>
          <w:rFonts w:hint="eastAsia" w:ascii="仿宋" w:hAnsi="仿宋" w:eastAsia="仿宋"/>
          <w:sz w:val="32"/>
          <w:szCs w:val="32"/>
        </w:rPr>
        <w:t>第一阶段：学习教育阶段（10月9日—10月20日）。主要任务是：市局机关各科室及各直属单位、各县（市、区）局组织全体监管人员针对《中华人民共和国食品安全法》及其配套规章制度，开展学习教育活动。</w:t>
      </w:r>
    </w:p>
    <w:p>
      <w:pPr>
        <w:ind w:firstLine="640" w:firstLineChars="200"/>
        <w:rPr>
          <w:rFonts w:ascii="仿宋" w:hAnsi="仿宋" w:eastAsia="仿宋"/>
          <w:sz w:val="32"/>
          <w:szCs w:val="32"/>
        </w:rPr>
      </w:pPr>
      <w:r>
        <w:rPr>
          <w:rFonts w:hint="eastAsia" w:ascii="仿宋" w:hAnsi="仿宋" w:eastAsia="仿宋"/>
          <w:sz w:val="32"/>
          <w:szCs w:val="32"/>
        </w:rPr>
        <w:t>第二阶段：自行选拔阶段（10月21日—10月30日）。主要任务是：在全面学习的基础上，通过宣传、竞猜等，遴选组成代表队（</w:t>
      </w:r>
      <w:r>
        <w:rPr>
          <w:rFonts w:ascii="仿宋" w:hAnsi="仿宋" w:eastAsia="仿宋"/>
          <w:sz w:val="32"/>
          <w:szCs w:val="32"/>
        </w:rPr>
        <w:t>参赛各队人员构成不限</w:t>
      </w:r>
      <w:r>
        <w:rPr>
          <w:rFonts w:hint="eastAsia" w:ascii="仿宋" w:hAnsi="仿宋" w:eastAsia="仿宋"/>
          <w:sz w:val="32"/>
          <w:szCs w:val="32"/>
        </w:rPr>
        <w:t>）参加市级竞赛。</w:t>
      </w:r>
    </w:p>
    <w:p>
      <w:pPr>
        <w:ind w:firstLine="640" w:firstLineChars="200"/>
        <w:rPr>
          <w:rFonts w:hint="eastAsia" w:ascii="仿宋" w:hAnsi="仿宋" w:eastAsia="仿宋"/>
          <w:sz w:val="32"/>
          <w:szCs w:val="32"/>
        </w:rPr>
      </w:pPr>
      <w:r>
        <w:rPr>
          <w:rFonts w:hint="eastAsia" w:ascii="仿宋" w:hAnsi="仿宋" w:eastAsia="仿宋"/>
          <w:sz w:val="32"/>
          <w:szCs w:val="32"/>
        </w:rPr>
        <w:t>市局机关、</w:t>
      </w:r>
      <w:r>
        <w:rPr>
          <w:rFonts w:hint="eastAsia" w:ascii="仿宋" w:hAnsi="仿宋" w:eastAsia="仿宋"/>
          <w:sz w:val="32"/>
          <w:szCs w:val="32"/>
          <w:lang w:eastAsia="zh-CN"/>
        </w:rPr>
        <w:t>市食品药品、</w:t>
      </w:r>
      <w:r>
        <w:rPr>
          <w:rFonts w:hint="eastAsia" w:ascii="仿宋" w:hAnsi="仿宋" w:eastAsia="仿宋"/>
          <w:sz w:val="32"/>
          <w:szCs w:val="32"/>
        </w:rPr>
        <w:t>稽查局、市食品药品检验所及各县（市、区）局各组织1支参赛队伍，并于10月26日前向市局法规科报送参赛人员名单(附件2)、代表队构成情况、代表队组建及准备过程中的亮点事迹，报送方式以文字为主，可附带图片或音像资料。</w:t>
      </w:r>
    </w:p>
    <w:p>
      <w:pPr>
        <w:ind w:firstLine="640" w:firstLineChars="200"/>
        <w:rPr>
          <w:rFonts w:ascii="仿宋" w:hAnsi="仿宋" w:eastAsia="仿宋"/>
          <w:sz w:val="32"/>
          <w:szCs w:val="32"/>
        </w:rPr>
      </w:pPr>
      <w:r>
        <w:rPr>
          <w:rFonts w:hint="eastAsia" w:ascii="仿宋" w:hAnsi="仿宋" w:eastAsia="仿宋"/>
          <w:sz w:val="32"/>
          <w:szCs w:val="32"/>
        </w:rPr>
        <w:t>第三阶段：初赛阶段（11月1日至—11月10日）。主要任务是：对市局机关及各直属单位、各县（市、区）局推选的代表队，由市局法规科</w:t>
      </w:r>
      <w:r>
        <w:rPr>
          <w:rFonts w:hint="eastAsia" w:ascii="仿宋" w:hAnsi="仿宋" w:eastAsia="仿宋"/>
          <w:sz w:val="32"/>
          <w:szCs w:val="32"/>
          <w:lang w:eastAsia="zh-CN"/>
        </w:rPr>
        <w:t>、</w:t>
      </w:r>
      <w:r>
        <w:rPr>
          <w:rFonts w:hint="eastAsia" w:ascii="仿宋" w:hAnsi="仿宋" w:eastAsia="仿宋"/>
          <w:sz w:val="32"/>
          <w:szCs w:val="32"/>
        </w:rPr>
        <w:t>办公室、团委统一组织初赛，采用笔试方式选拔优秀人员进入决赛。</w:t>
      </w:r>
    </w:p>
    <w:p>
      <w:pPr>
        <w:ind w:firstLine="640" w:firstLineChars="200"/>
        <w:rPr>
          <w:rFonts w:ascii="仿宋" w:hAnsi="仿宋" w:eastAsia="仿宋"/>
          <w:sz w:val="32"/>
          <w:szCs w:val="32"/>
        </w:rPr>
      </w:pPr>
      <w:r>
        <w:rPr>
          <w:rFonts w:hint="eastAsia" w:ascii="仿宋" w:hAnsi="仿宋" w:eastAsia="仿宋"/>
          <w:sz w:val="32"/>
          <w:szCs w:val="32"/>
        </w:rPr>
        <w:t>第四阶段，决赛阶段（11月11日至—11月30日）。主要任务是：由市局法规科</w:t>
      </w:r>
      <w:r>
        <w:rPr>
          <w:rFonts w:hint="eastAsia" w:ascii="仿宋" w:hAnsi="仿宋" w:eastAsia="仿宋"/>
          <w:sz w:val="32"/>
          <w:szCs w:val="32"/>
          <w:lang w:eastAsia="zh-CN"/>
        </w:rPr>
        <w:t>、</w:t>
      </w:r>
      <w:r>
        <w:rPr>
          <w:rFonts w:hint="eastAsia" w:ascii="仿宋" w:hAnsi="仿宋" w:eastAsia="仿宋"/>
          <w:sz w:val="32"/>
          <w:szCs w:val="32"/>
        </w:rPr>
        <w:t>办公室、团委组织策划决赛，将初赛入选人员抽签混合编组，采取现场知识问答方式，评出一、二、三等奖（一等奖1名，二等奖2名，三等奖3名）。市局将对获奖个人颁发荣誉证书及奖品，对优秀组织单位颁发荣誉证书，并组建代表队参加全省比赛。</w:t>
      </w:r>
    </w:p>
    <w:p>
      <w:pPr>
        <w:ind w:firstLine="640" w:firstLineChars="200"/>
        <w:rPr>
          <w:rFonts w:ascii="黑体" w:hAnsi="黑体" w:eastAsia="黑体"/>
          <w:sz w:val="32"/>
          <w:szCs w:val="32"/>
        </w:rPr>
      </w:pPr>
      <w:r>
        <w:rPr>
          <w:rFonts w:hint="eastAsia" w:ascii="黑体" w:hAnsi="黑体" w:eastAsia="黑体"/>
          <w:sz w:val="32"/>
          <w:szCs w:val="32"/>
        </w:rPr>
        <w:t>五、活动要求</w:t>
      </w:r>
    </w:p>
    <w:p>
      <w:pPr>
        <w:ind w:firstLine="640" w:firstLineChars="200"/>
        <w:rPr>
          <w:rFonts w:hint="eastAsia" w:ascii="仿宋" w:hAnsi="仿宋" w:eastAsia="仿宋"/>
          <w:sz w:val="32"/>
          <w:szCs w:val="32"/>
        </w:rPr>
      </w:pPr>
      <w:r>
        <w:rPr>
          <w:rFonts w:ascii="仿宋" w:hAnsi="仿宋" w:eastAsia="仿宋"/>
          <w:sz w:val="32"/>
          <w:szCs w:val="32"/>
        </w:rPr>
        <w:t>（一）精心组织。此次食品安全法律知识竞赛以普及和宣传《中华人民共和国食品安全法》及其配套规章制度为重点，以知识竞赛为形式。各</w:t>
      </w:r>
      <w:r>
        <w:rPr>
          <w:rFonts w:hint="eastAsia" w:ascii="仿宋" w:hAnsi="仿宋" w:eastAsia="仿宋"/>
          <w:sz w:val="32"/>
          <w:szCs w:val="32"/>
        </w:rPr>
        <w:t>单位</w:t>
      </w:r>
      <w:r>
        <w:rPr>
          <w:rFonts w:ascii="仿宋" w:hAnsi="仿宋" w:eastAsia="仿宋"/>
          <w:sz w:val="32"/>
          <w:szCs w:val="32"/>
        </w:rPr>
        <w:t>要高度重视，认真组织实施，结合开展</w:t>
      </w:r>
      <w:r>
        <w:rPr>
          <w:rFonts w:hint="eastAsia" w:ascii="仿宋" w:hAnsi="仿宋" w:eastAsia="仿宋"/>
          <w:sz w:val="32"/>
          <w:szCs w:val="32"/>
        </w:rPr>
        <w:t>法律法规</w:t>
      </w:r>
      <w:r>
        <w:rPr>
          <w:rFonts w:ascii="仿宋" w:hAnsi="仿宋" w:eastAsia="仿宋"/>
          <w:sz w:val="32"/>
          <w:szCs w:val="32"/>
        </w:rPr>
        <w:t>进企业、进社区、进校园等活动，吸引更多的人员参与，增</w:t>
      </w:r>
      <w:r>
        <w:rPr>
          <w:rFonts w:hint="eastAsia" w:ascii="仿宋" w:hAnsi="仿宋" w:eastAsia="仿宋"/>
          <w:sz w:val="32"/>
          <w:szCs w:val="32"/>
        </w:rPr>
        <w:t>大</w:t>
      </w:r>
      <w:r>
        <w:rPr>
          <w:rFonts w:ascii="仿宋" w:hAnsi="仿宋" w:eastAsia="仿宋"/>
          <w:sz w:val="32"/>
          <w:szCs w:val="32"/>
        </w:rPr>
        <w:t>活动的受众面和影响力。</w:t>
      </w:r>
    </w:p>
    <w:p>
      <w:pPr>
        <w:ind w:firstLine="640" w:firstLineChars="200"/>
        <w:rPr>
          <w:rFonts w:hint="eastAsia" w:ascii="仿宋" w:hAnsi="仿宋" w:eastAsia="仿宋"/>
          <w:sz w:val="32"/>
          <w:szCs w:val="32"/>
        </w:rPr>
      </w:pPr>
      <w:r>
        <w:rPr>
          <w:rFonts w:ascii="仿宋" w:hAnsi="仿宋" w:eastAsia="仿宋"/>
          <w:sz w:val="32"/>
          <w:szCs w:val="32"/>
        </w:rPr>
        <w:t>（二）创新方式。各</w:t>
      </w:r>
      <w:r>
        <w:rPr>
          <w:rFonts w:hint="eastAsia" w:ascii="仿宋" w:hAnsi="仿宋" w:eastAsia="仿宋"/>
          <w:sz w:val="32"/>
          <w:szCs w:val="32"/>
        </w:rPr>
        <w:t>单位</w:t>
      </w:r>
      <w:r>
        <w:rPr>
          <w:rFonts w:ascii="仿宋" w:hAnsi="仿宋" w:eastAsia="仿宋"/>
          <w:sz w:val="32"/>
          <w:szCs w:val="32"/>
        </w:rPr>
        <w:t>可以自主开展食品安全法律知识竞赛试题命题工作，也可以使用国家食品药品监督管理总局政府网站食品安全法自学自测平台、中国医药报、中国食品药品网登载的题目。</w:t>
      </w:r>
      <w:r>
        <w:rPr>
          <w:rFonts w:hint="eastAsia" w:ascii="仿宋" w:hAnsi="仿宋" w:eastAsia="仿宋"/>
          <w:sz w:val="32"/>
          <w:szCs w:val="32"/>
        </w:rPr>
        <w:t>市局</w:t>
      </w:r>
      <w:r>
        <w:rPr>
          <w:rFonts w:ascii="仿宋" w:hAnsi="仿宋" w:eastAsia="仿宋"/>
          <w:sz w:val="32"/>
          <w:szCs w:val="32"/>
        </w:rPr>
        <w:t>鼓励各</w:t>
      </w:r>
      <w:r>
        <w:rPr>
          <w:rFonts w:hint="eastAsia" w:ascii="仿宋" w:hAnsi="仿宋" w:eastAsia="仿宋"/>
          <w:sz w:val="32"/>
          <w:szCs w:val="32"/>
        </w:rPr>
        <w:t>单位</w:t>
      </w:r>
      <w:r>
        <w:rPr>
          <w:rFonts w:ascii="仿宋" w:hAnsi="仿宋" w:eastAsia="仿宋"/>
          <w:sz w:val="32"/>
          <w:szCs w:val="32"/>
        </w:rPr>
        <w:t>创新知识竞赛方式，并将根据活动开展情况评选优秀组织单位。</w:t>
      </w:r>
    </w:p>
    <w:p>
      <w:pPr>
        <w:ind w:firstLine="640" w:firstLineChars="200"/>
        <w:rPr>
          <w:rFonts w:ascii="仿宋" w:hAnsi="仿宋" w:eastAsia="仿宋"/>
          <w:sz w:val="32"/>
          <w:szCs w:val="32"/>
        </w:rPr>
      </w:pPr>
      <w:r>
        <w:rPr>
          <w:rFonts w:ascii="仿宋" w:hAnsi="仿宋" w:eastAsia="仿宋"/>
          <w:sz w:val="32"/>
          <w:szCs w:val="32"/>
        </w:rPr>
        <w:t>（三）认真总结。各</w:t>
      </w:r>
      <w:r>
        <w:rPr>
          <w:rFonts w:hint="eastAsia" w:ascii="仿宋" w:hAnsi="仿宋" w:eastAsia="仿宋"/>
          <w:sz w:val="32"/>
          <w:szCs w:val="32"/>
        </w:rPr>
        <w:t>单位在组织</w:t>
      </w:r>
      <w:r>
        <w:rPr>
          <w:rFonts w:ascii="仿宋" w:hAnsi="仿宋" w:eastAsia="仿宋"/>
          <w:sz w:val="32"/>
          <w:szCs w:val="32"/>
        </w:rPr>
        <w:t>竞赛活动</w:t>
      </w:r>
      <w:r>
        <w:rPr>
          <w:rFonts w:hint="eastAsia" w:ascii="仿宋" w:hAnsi="仿宋" w:eastAsia="仿宋"/>
          <w:sz w:val="32"/>
          <w:szCs w:val="32"/>
        </w:rPr>
        <w:t>过程中</w:t>
      </w:r>
      <w:r>
        <w:rPr>
          <w:rFonts w:ascii="仿宋" w:hAnsi="仿宋" w:eastAsia="仿宋"/>
          <w:sz w:val="32"/>
          <w:szCs w:val="32"/>
        </w:rPr>
        <w:t>，要认真总结，</w:t>
      </w:r>
      <w:r>
        <w:rPr>
          <w:rFonts w:hint="eastAsia" w:ascii="仿宋" w:hAnsi="仿宋" w:eastAsia="仿宋"/>
          <w:sz w:val="32"/>
          <w:szCs w:val="32"/>
        </w:rPr>
        <w:t>积极创新，11月15日前向市局法规科报送本单位开展竞赛情况的工作总结材料，并附带相关的图像或音像资料，若此项活动被媒体（报纸、电视台、网站等）转载的，请注明转载渠道及查看方式。</w:t>
      </w:r>
    </w:p>
    <w:p>
      <w:pPr>
        <w:spacing w:line="560" w:lineRule="exact"/>
        <w:ind w:firstLine="624" w:firstLineChars="195"/>
        <w:rPr>
          <w:rFonts w:hAnsi="仿宋" w:eastAsia="仿宋"/>
          <w:sz w:val="32"/>
          <w:szCs w:val="32"/>
        </w:rPr>
      </w:pPr>
      <w:r>
        <w:rPr>
          <w:rFonts w:hAnsi="仿宋" w:eastAsia="仿宋"/>
          <w:sz w:val="32"/>
          <w:szCs w:val="32"/>
        </w:rPr>
        <w:t>联系人：</w:t>
      </w:r>
      <w:r>
        <w:rPr>
          <w:rFonts w:hint="eastAsia" w:hAnsi="仿宋" w:eastAsia="仿宋"/>
          <w:sz w:val="32"/>
          <w:szCs w:val="32"/>
        </w:rPr>
        <w:t>卢燕  巩晶晶</w:t>
      </w:r>
    </w:p>
    <w:p>
      <w:pPr>
        <w:spacing w:line="560" w:lineRule="exact"/>
        <w:ind w:firstLine="640" w:firstLineChars="200"/>
        <w:rPr>
          <w:rFonts w:eastAsia="仿宋"/>
          <w:sz w:val="32"/>
          <w:szCs w:val="32"/>
        </w:rPr>
      </w:pPr>
      <w:r>
        <w:rPr>
          <w:rFonts w:hAnsi="仿宋" w:eastAsia="仿宋"/>
          <w:sz w:val="32"/>
          <w:szCs w:val="32"/>
        </w:rPr>
        <w:t>联系电话：</w:t>
      </w:r>
      <w:r>
        <w:rPr>
          <w:rFonts w:hint="eastAsia" w:hAnsi="仿宋" w:eastAsia="仿宋"/>
          <w:sz w:val="32"/>
          <w:szCs w:val="32"/>
        </w:rPr>
        <w:t>3166568</w:t>
      </w:r>
    </w:p>
    <w:p>
      <w:pPr>
        <w:spacing w:line="560" w:lineRule="exact"/>
        <w:ind w:firstLine="624" w:firstLineChars="195"/>
        <w:rPr>
          <w:rFonts w:hint="eastAsia" w:ascii="仿宋" w:hAnsi="仿宋" w:eastAsia="仿宋"/>
          <w:sz w:val="32"/>
          <w:szCs w:val="32"/>
        </w:rPr>
      </w:pPr>
      <w:r>
        <w:rPr>
          <w:rFonts w:hAnsi="仿宋" w:eastAsia="仿宋"/>
          <w:sz w:val="32"/>
          <w:szCs w:val="32"/>
        </w:rPr>
        <w:t>邮</w:t>
      </w:r>
      <w:r>
        <w:rPr>
          <w:rFonts w:hint="eastAsia" w:hAnsi="仿宋" w:eastAsia="仿宋"/>
          <w:sz w:val="32"/>
          <w:szCs w:val="32"/>
        </w:rPr>
        <w:t xml:space="preserve">  </w:t>
      </w:r>
      <w:r>
        <w:rPr>
          <w:rFonts w:hAnsi="仿宋" w:eastAsia="仿宋"/>
          <w:sz w:val="32"/>
          <w:szCs w:val="32"/>
        </w:rPr>
        <w:t>箱：</w:t>
      </w:r>
      <w:r>
        <w:rPr>
          <w:rFonts w:hint="eastAsia" w:ascii="仿宋" w:hAnsi="仿宋" w:eastAsia="仿宋"/>
          <w:sz w:val="32"/>
          <w:szCs w:val="32"/>
        </w:rPr>
        <w:t>xtfaguike@163.com</w:t>
      </w:r>
    </w:p>
    <w:p>
      <w:pPr>
        <w:ind w:firstLine="640" w:firstLineChars="200"/>
        <w:rPr>
          <w:rFonts w:hAnsi="仿宋" w:eastAsia="仿宋"/>
          <w:sz w:val="32"/>
          <w:szCs w:val="32"/>
        </w:rPr>
      </w:pPr>
      <w:r>
        <w:rPr>
          <w:rFonts w:hint="eastAsia" w:ascii="仿宋" w:hAnsi="仿宋" w:eastAsia="仿宋"/>
          <w:sz w:val="32"/>
          <w:szCs w:val="32"/>
        </w:rPr>
        <w:t>附</w:t>
      </w:r>
      <w:r>
        <w:rPr>
          <w:rFonts w:hint="eastAsia" w:hAnsi="仿宋" w:eastAsia="仿宋"/>
          <w:sz w:val="32"/>
          <w:szCs w:val="32"/>
        </w:rPr>
        <w:t>件：</w:t>
      </w:r>
    </w:p>
    <w:p>
      <w:pPr>
        <w:tabs>
          <w:tab w:val="left" w:pos="1360"/>
        </w:tabs>
        <w:ind w:firstLine="640" w:firstLineChars="200"/>
        <w:rPr>
          <w:rFonts w:hint="eastAsia" w:hAnsi="仿宋" w:eastAsia="仿宋"/>
          <w:sz w:val="32"/>
          <w:szCs w:val="32"/>
        </w:rPr>
      </w:pPr>
      <w:r>
        <w:rPr>
          <w:rFonts w:hint="eastAsia" w:hAnsi="仿宋" w:eastAsia="仿宋"/>
          <w:sz w:val="32"/>
          <w:szCs w:val="32"/>
        </w:rPr>
        <w:t>1、</w:t>
      </w:r>
      <w:r>
        <w:rPr>
          <w:rFonts w:hAnsi="仿宋" w:eastAsia="仿宋"/>
          <w:sz w:val="32"/>
          <w:szCs w:val="32"/>
        </w:rPr>
        <w:t>《中华人民共和国食品安全法</w:t>
      </w:r>
      <w:r>
        <w:rPr>
          <w:rFonts w:hint="eastAsia" w:hAnsi="仿宋" w:eastAsia="仿宋"/>
          <w:sz w:val="32"/>
          <w:szCs w:val="32"/>
        </w:rPr>
        <w:t>》</w:t>
      </w:r>
      <w:r>
        <w:rPr>
          <w:rFonts w:hAnsi="仿宋" w:eastAsia="仿宋"/>
          <w:sz w:val="32"/>
          <w:szCs w:val="32"/>
        </w:rPr>
        <w:t>配套规章制度</w:t>
      </w:r>
    </w:p>
    <w:p>
      <w:pPr>
        <w:tabs>
          <w:tab w:val="left" w:pos="1360"/>
        </w:tabs>
        <w:ind w:firstLine="640" w:firstLineChars="200"/>
        <w:rPr>
          <w:rFonts w:hAnsi="仿宋" w:eastAsia="仿宋"/>
          <w:sz w:val="32"/>
          <w:szCs w:val="32"/>
        </w:rPr>
      </w:pPr>
      <w:r>
        <w:rPr>
          <w:rFonts w:hint="eastAsia" w:hAnsi="仿宋" w:eastAsia="仿宋"/>
          <w:sz w:val="32"/>
          <w:szCs w:val="32"/>
        </w:rPr>
        <w:t>2、邢台市食</w:t>
      </w:r>
      <w:r>
        <w:rPr>
          <w:rFonts w:hint="eastAsia" w:ascii="仿宋" w:hAnsi="仿宋" w:eastAsia="仿宋"/>
          <w:sz w:val="32"/>
          <w:szCs w:val="32"/>
        </w:rPr>
        <w:t>品安全法律知识竞赛人员名单</w:t>
      </w:r>
    </w:p>
    <w:p>
      <w:pPr>
        <w:spacing w:line="560" w:lineRule="exact"/>
        <w:ind w:firstLine="624" w:firstLineChars="195"/>
        <w:rPr>
          <w:rFonts w:hAnsi="仿宋" w:eastAsia="仿宋"/>
          <w:sz w:val="32"/>
          <w:szCs w:val="32"/>
        </w:rPr>
      </w:pPr>
      <w:r>
        <w:rPr>
          <w:rFonts w:hint="eastAsia" w:hAnsi="仿宋" w:eastAsia="仿宋"/>
          <w:sz w:val="32"/>
          <w:szCs w:val="32"/>
        </w:rPr>
        <w:t>附件1：</w:t>
      </w:r>
    </w:p>
    <w:p>
      <w:pPr>
        <w:spacing w:line="560" w:lineRule="exact"/>
        <w:ind w:firstLine="624" w:firstLineChars="195"/>
        <w:rPr>
          <w:rFonts w:hint="eastAsia" w:hAnsi="仿宋" w:eastAsia="仿宋"/>
          <w:sz w:val="32"/>
          <w:szCs w:val="32"/>
        </w:rPr>
      </w:pPr>
    </w:p>
    <w:p>
      <w:pPr>
        <w:jc w:val="center"/>
        <w:rPr>
          <w:rFonts w:hint="eastAsia" w:asciiTheme="majorEastAsia" w:hAnsiTheme="majorEastAsia" w:eastAsiaTheme="majorEastAsia"/>
          <w:b/>
          <w:sz w:val="44"/>
          <w:szCs w:val="44"/>
        </w:rPr>
      </w:pPr>
      <w:r>
        <w:rPr>
          <w:rFonts w:asciiTheme="majorEastAsia" w:hAnsiTheme="majorEastAsia" w:eastAsiaTheme="majorEastAsia"/>
          <w:b/>
          <w:sz w:val="44"/>
          <w:szCs w:val="44"/>
        </w:rPr>
        <w:t>《中华人民共和国食品安全法</w:t>
      </w:r>
      <w:r>
        <w:rPr>
          <w:rFonts w:hint="eastAsia" w:asciiTheme="majorEastAsia" w:hAnsiTheme="majorEastAsia" w:eastAsiaTheme="majorEastAsia"/>
          <w:b/>
          <w:sz w:val="44"/>
          <w:szCs w:val="44"/>
        </w:rPr>
        <w:t>》</w:t>
      </w:r>
    </w:p>
    <w:p>
      <w:pPr>
        <w:jc w:val="center"/>
        <w:rPr>
          <w:rFonts w:hint="eastAsia" w:asciiTheme="majorEastAsia" w:hAnsiTheme="majorEastAsia" w:eastAsiaTheme="majorEastAsia"/>
          <w:b/>
          <w:sz w:val="44"/>
          <w:szCs w:val="44"/>
        </w:rPr>
      </w:pPr>
      <w:r>
        <w:rPr>
          <w:rFonts w:asciiTheme="majorEastAsia" w:hAnsiTheme="majorEastAsia" w:eastAsiaTheme="majorEastAsia"/>
          <w:b/>
          <w:sz w:val="44"/>
          <w:szCs w:val="44"/>
        </w:rPr>
        <w:t>配套规章制度</w:t>
      </w:r>
    </w:p>
    <w:p>
      <w:pPr>
        <w:spacing w:line="560" w:lineRule="exact"/>
        <w:ind w:firstLine="624" w:firstLineChars="195"/>
        <w:rPr>
          <w:rFonts w:hint="eastAsia" w:ascii="仿宋" w:hAnsi="仿宋" w:eastAsia="仿宋"/>
          <w:sz w:val="32"/>
          <w:szCs w:val="32"/>
        </w:rPr>
      </w:pP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1.食品安全抽样检验管理办法（总局令第11号）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2.食品召回管理办法（总局令第12号）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3.食品生产许可管理办法（总局令第16号）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4.食品经营许可管理办法（总局令第17号）</w:t>
      </w:r>
    </w:p>
    <w:p>
      <w:pPr>
        <w:widowControl/>
        <w:shd w:val="clear" w:color="auto" w:fill="FFFFFF"/>
        <w:spacing w:line="560" w:lineRule="exact"/>
        <w:ind w:firstLine="640" w:firstLineChars="200"/>
        <w:rPr>
          <w:rFonts w:ascii="仿宋" w:hAnsi="仿宋" w:eastAsia="仿宋"/>
          <w:spacing w:val="2"/>
          <w:sz w:val="32"/>
          <w:szCs w:val="32"/>
        </w:rPr>
      </w:pPr>
      <w:r>
        <w:rPr>
          <w:rFonts w:ascii="仿宋" w:hAnsi="仿宋" w:eastAsia="仿宋"/>
          <w:sz w:val="32"/>
          <w:szCs w:val="32"/>
        </w:rPr>
        <w:t>5.食</w:t>
      </w:r>
      <w:r>
        <w:rPr>
          <w:rFonts w:ascii="仿宋" w:hAnsi="仿宋" w:eastAsia="仿宋"/>
          <w:spacing w:val="2"/>
          <w:sz w:val="32"/>
          <w:szCs w:val="32"/>
        </w:rPr>
        <w:t>用农产品市场销售质量安全监督管理办法（总局令第20号）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6.食品药品投诉举报管理办法（总局令第21号）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7.保健食品注册与备案管理办法（总局令第22号）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8.食品生产经营日常监督检查管理办法（总局令第23号）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9.特殊医学用途配方食品注册管理办法（总局令第24号）</w:t>
      </w:r>
    </w:p>
    <w:p>
      <w:pPr>
        <w:widowControl/>
        <w:shd w:val="clear" w:color="auto" w:fill="FFFFFF"/>
        <w:spacing w:line="560" w:lineRule="exact"/>
        <w:ind w:firstLine="640" w:firstLineChars="200"/>
        <w:rPr>
          <w:rFonts w:ascii="仿宋" w:hAnsi="仿宋" w:eastAsia="仿宋"/>
          <w:sz w:val="32"/>
          <w:szCs w:val="32"/>
        </w:rPr>
      </w:pPr>
      <w:r>
        <w:rPr>
          <w:rFonts w:ascii="仿宋" w:hAnsi="仿宋" w:eastAsia="仿宋"/>
          <w:sz w:val="32"/>
          <w:szCs w:val="32"/>
        </w:rPr>
        <w:t>10.婴幼儿配方乳粉产品配方注册管理办法（总局令第26号）</w:t>
      </w:r>
    </w:p>
    <w:p>
      <w:pPr>
        <w:widowControl/>
        <w:shd w:val="clear" w:color="auto" w:fill="FFFFFF"/>
        <w:spacing w:line="560" w:lineRule="exact"/>
        <w:ind w:firstLine="640" w:firstLineChars="200"/>
        <w:rPr>
          <w:rFonts w:ascii="仿宋" w:hAnsi="仿宋" w:eastAsia="仿宋"/>
          <w:sz w:val="30"/>
          <w:szCs w:val="30"/>
        </w:rPr>
      </w:pPr>
      <w:r>
        <w:rPr>
          <w:rFonts w:ascii="仿宋" w:hAnsi="仿宋" w:eastAsia="仿宋"/>
          <w:sz w:val="32"/>
          <w:szCs w:val="32"/>
        </w:rPr>
        <w:t>11.网络食品安全违法行为查处办法（总局令第27号）</w:t>
      </w:r>
    </w:p>
    <w:p>
      <w:pPr>
        <w:spacing w:line="560" w:lineRule="exact"/>
        <w:ind w:firstLine="624" w:firstLineChars="195"/>
        <w:rPr>
          <w:rFonts w:hint="eastAsia" w:hAnsi="仿宋" w:eastAsia="仿宋"/>
          <w:sz w:val="32"/>
          <w:szCs w:val="32"/>
        </w:rPr>
      </w:pPr>
    </w:p>
    <w:p>
      <w:pPr>
        <w:spacing w:line="560" w:lineRule="exact"/>
        <w:ind w:firstLine="624" w:firstLineChars="195"/>
        <w:rPr>
          <w:rFonts w:hint="eastAsia" w:hAnsi="仿宋" w:eastAsia="仿宋"/>
          <w:sz w:val="32"/>
          <w:szCs w:val="32"/>
        </w:rPr>
      </w:pPr>
    </w:p>
    <w:p>
      <w:pPr>
        <w:spacing w:line="560" w:lineRule="exact"/>
        <w:ind w:firstLine="624" w:firstLineChars="195"/>
        <w:rPr>
          <w:rFonts w:hint="eastAsia" w:hAnsi="仿宋" w:eastAsia="仿宋"/>
          <w:sz w:val="32"/>
          <w:szCs w:val="32"/>
        </w:rPr>
      </w:pPr>
    </w:p>
    <w:p>
      <w:pPr>
        <w:spacing w:line="560" w:lineRule="exact"/>
        <w:ind w:firstLine="624" w:firstLineChars="195"/>
        <w:rPr>
          <w:rFonts w:hint="eastAsia" w:hAnsi="仿宋" w:eastAsia="仿宋"/>
          <w:sz w:val="32"/>
          <w:szCs w:val="32"/>
        </w:rPr>
      </w:pPr>
    </w:p>
    <w:p>
      <w:pPr>
        <w:spacing w:line="560" w:lineRule="exact"/>
        <w:ind w:firstLine="624" w:firstLineChars="195"/>
        <w:rPr>
          <w:rFonts w:hint="eastAsia" w:ascii="仿宋" w:hAnsi="仿宋" w:eastAsia="仿宋"/>
          <w:sz w:val="32"/>
          <w:szCs w:val="32"/>
        </w:rPr>
      </w:pPr>
    </w:p>
    <w:p>
      <w:pPr>
        <w:spacing w:line="560" w:lineRule="exact"/>
        <w:ind w:firstLine="624" w:firstLineChars="195"/>
        <w:rPr>
          <w:rFonts w:hint="eastAsia" w:ascii="仿宋" w:hAnsi="仿宋" w:eastAsia="仿宋"/>
          <w:sz w:val="32"/>
          <w:szCs w:val="32"/>
        </w:rPr>
      </w:pPr>
    </w:p>
    <w:p>
      <w:pPr>
        <w:spacing w:line="560" w:lineRule="exact"/>
        <w:ind w:firstLine="624" w:firstLineChars="195"/>
        <w:rPr>
          <w:rFonts w:hint="eastAsia" w:ascii="仿宋" w:hAnsi="仿宋" w:eastAsia="仿宋"/>
          <w:sz w:val="32"/>
          <w:szCs w:val="32"/>
        </w:rPr>
      </w:pPr>
    </w:p>
    <w:p>
      <w:pPr>
        <w:spacing w:line="560" w:lineRule="exact"/>
        <w:ind w:firstLine="624" w:firstLineChars="195"/>
        <w:rPr>
          <w:rFonts w:hint="eastAsia" w:ascii="仿宋" w:hAnsi="仿宋" w:eastAsia="仿宋"/>
          <w:sz w:val="32"/>
          <w:szCs w:val="32"/>
        </w:rPr>
      </w:pPr>
      <w:bookmarkStart w:id="0" w:name="_GoBack"/>
      <w:bookmarkEnd w:id="0"/>
      <w:r>
        <w:rPr>
          <w:rFonts w:hint="eastAsia" w:ascii="仿宋" w:hAnsi="仿宋" w:eastAsia="仿宋"/>
          <w:sz w:val="32"/>
          <w:szCs w:val="32"/>
        </w:rPr>
        <w:t>附件2：</w:t>
      </w:r>
    </w:p>
    <w:p>
      <w:pPr>
        <w:spacing w:line="560" w:lineRule="exact"/>
        <w:ind w:firstLine="624" w:firstLineChars="195"/>
        <w:rPr>
          <w:rFonts w:hAnsi="仿宋" w:eastAsia="仿宋"/>
          <w:sz w:val="32"/>
          <w:szCs w:val="32"/>
        </w:rPr>
      </w:pPr>
    </w:p>
    <w:p>
      <w:pPr>
        <w:spacing w:line="560" w:lineRule="exact"/>
        <w:ind w:left="641"/>
        <w:jc w:val="center"/>
        <w:rPr>
          <w:rFonts w:ascii="方正小标宋简体" w:hAnsi="仿宋" w:eastAsia="方正小标宋简体"/>
          <w:sz w:val="44"/>
          <w:szCs w:val="44"/>
        </w:rPr>
      </w:pPr>
      <w:r>
        <w:rPr>
          <w:rFonts w:hint="eastAsia" w:ascii="方正小标宋简体" w:hAnsi="仿宋" w:eastAsia="方正小标宋简体"/>
          <w:sz w:val="44"/>
          <w:szCs w:val="44"/>
        </w:rPr>
        <w:t>邢台市食品安全法律知识竞赛人员名单</w:t>
      </w:r>
    </w:p>
    <w:p>
      <w:pPr>
        <w:spacing w:line="560" w:lineRule="exact"/>
        <w:ind w:left="641"/>
        <w:rPr>
          <w:rFonts w:hint="eastAsia" w:ascii="仿宋_GB2312" w:hAnsi="仿宋" w:eastAsia="仿宋_GB2312"/>
          <w:sz w:val="32"/>
          <w:szCs w:val="32"/>
        </w:rPr>
      </w:pPr>
    </w:p>
    <w:p>
      <w:pPr>
        <w:spacing w:line="560" w:lineRule="exact"/>
        <w:ind w:left="641"/>
        <w:rPr>
          <w:rFonts w:ascii="仿宋_GB2312" w:hAnsi="仿宋" w:eastAsia="仿宋_GB2312"/>
          <w:sz w:val="32"/>
          <w:szCs w:val="32"/>
        </w:rPr>
      </w:pPr>
      <w:r>
        <w:rPr>
          <w:rFonts w:hint="eastAsia" w:ascii="仿宋_GB2312" w:hAnsi="仿宋" w:eastAsia="仿宋_GB2312"/>
          <w:sz w:val="32"/>
          <w:szCs w:val="32"/>
        </w:rPr>
        <w:t>单位：</w:t>
      </w:r>
    </w:p>
    <w:tbl>
      <w:tblPr>
        <w:tblStyle w:val="8"/>
        <w:tblW w:w="8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4"/>
        <w:gridCol w:w="1275"/>
        <w:gridCol w:w="1377"/>
        <w:gridCol w:w="164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7" w:hRule="exact"/>
          <w:jc w:val="center"/>
        </w:trPr>
        <w:tc>
          <w:tcPr>
            <w:tcW w:w="1174"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姓名</w:t>
            </w:r>
          </w:p>
        </w:tc>
        <w:tc>
          <w:tcPr>
            <w:tcW w:w="1134"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性别</w:t>
            </w:r>
          </w:p>
        </w:tc>
        <w:tc>
          <w:tcPr>
            <w:tcW w:w="1275"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科室</w:t>
            </w:r>
          </w:p>
        </w:tc>
        <w:tc>
          <w:tcPr>
            <w:tcW w:w="1377"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职务</w:t>
            </w:r>
          </w:p>
        </w:tc>
        <w:tc>
          <w:tcPr>
            <w:tcW w:w="1644"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办公电话</w:t>
            </w:r>
          </w:p>
        </w:tc>
        <w:tc>
          <w:tcPr>
            <w:tcW w:w="1638" w:type="dxa"/>
            <w:vAlign w:val="center"/>
          </w:tcPr>
          <w:p>
            <w:pPr>
              <w:spacing w:line="560" w:lineRule="exact"/>
              <w:jc w:val="center"/>
              <w:rPr>
                <w:rFonts w:ascii="仿宋_GB2312" w:hAnsi="仿宋" w:eastAsia="仿宋_GB2312"/>
                <w:sz w:val="32"/>
                <w:szCs w:val="32"/>
              </w:rPr>
            </w:pPr>
            <w:r>
              <w:rPr>
                <w:rFonts w:hint="eastAsia" w:ascii="仿宋_GB2312" w:hAnsi="仿宋" w:eastAsia="仿宋_GB2312"/>
                <w:sz w:val="32"/>
                <w:szCs w:val="32"/>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1174" w:type="dxa"/>
            <w:vAlign w:val="center"/>
          </w:tcPr>
          <w:p>
            <w:pPr>
              <w:spacing w:line="560" w:lineRule="exact"/>
              <w:jc w:val="center"/>
              <w:rPr>
                <w:rFonts w:ascii="仿宋_GB2312" w:hAnsi="仿宋" w:eastAsia="仿宋_GB2312"/>
                <w:sz w:val="32"/>
                <w:szCs w:val="32"/>
              </w:rPr>
            </w:pPr>
          </w:p>
        </w:tc>
        <w:tc>
          <w:tcPr>
            <w:tcW w:w="1134" w:type="dxa"/>
            <w:vAlign w:val="center"/>
          </w:tcPr>
          <w:p>
            <w:pPr>
              <w:spacing w:line="560" w:lineRule="exact"/>
              <w:jc w:val="center"/>
              <w:rPr>
                <w:rFonts w:ascii="仿宋_GB2312" w:hAnsi="仿宋" w:eastAsia="仿宋_GB2312"/>
                <w:sz w:val="32"/>
                <w:szCs w:val="32"/>
              </w:rPr>
            </w:pPr>
          </w:p>
        </w:tc>
        <w:tc>
          <w:tcPr>
            <w:tcW w:w="1275" w:type="dxa"/>
            <w:vAlign w:val="center"/>
          </w:tcPr>
          <w:p>
            <w:pPr>
              <w:spacing w:line="560" w:lineRule="exact"/>
              <w:jc w:val="center"/>
              <w:rPr>
                <w:rFonts w:ascii="仿宋_GB2312" w:hAnsi="仿宋" w:eastAsia="仿宋_GB2312"/>
                <w:sz w:val="32"/>
                <w:szCs w:val="32"/>
              </w:rPr>
            </w:pPr>
          </w:p>
        </w:tc>
        <w:tc>
          <w:tcPr>
            <w:tcW w:w="1377" w:type="dxa"/>
            <w:vAlign w:val="center"/>
          </w:tcPr>
          <w:p>
            <w:pPr>
              <w:spacing w:line="560" w:lineRule="exact"/>
              <w:jc w:val="center"/>
              <w:rPr>
                <w:rFonts w:ascii="仿宋_GB2312" w:hAnsi="仿宋" w:eastAsia="仿宋_GB2312"/>
                <w:sz w:val="32"/>
                <w:szCs w:val="32"/>
              </w:rPr>
            </w:pPr>
          </w:p>
        </w:tc>
        <w:tc>
          <w:tcPr>
            <w:tcW w:w="1644" w:type="dxa"/>
            <w:vAlign w:val="center"/>
          </w:tcPr>
          <w:p>
            <w:pPr>
              <w:spacing w:line="560" w:lineRule="exact"/>
              <w:jc w:val="center"/>
              <w:rPr>
                <w:rFonts w:ascii="仿宋_GB2312" w:hAnsi="仿宋" w:eastAsia="仿宋_GB2312"/>
                <w:sz w:val="32"/>
                <w:szCs w:val="32"/>
              </w:rPr>
            </w:pPr>
          </w:p>
        </w:tc>
        <w:tc>
          <w:tcPr>
            <w:tcW w:w="1638" w:type="dxa"/>
            <w:vAlign w:val="center"/>
          </w:tcPr>
          <w:p>
            <w:pPr>
              <w:spacing w:line="5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1174" w:type="dxa"/>
            <w:vAlign w:val="center"/>
          </w:tcPr>
          <w:p>
            <w:pPr>
              <w:spacing w:line="560" w:lineRule="exact"/>
              <w:jc w:val="center"/>
              <w:rPr>
                <w:rFonts w:ascii="仿宋_GB2312" w:hAnsi="仿宋" w:eastAsia="仿宋_GB2312"/>
                <w:sz w:val="32"/>
                <w:szCs w:val="32"/>
              </w:rPr>
            </w:pPr>
          </w:p>
        </w:tc>
        <w:tc>
          <w:tcPr>
            <w:tcW w:w="1134" w:type="dxa"/>
            <w:vAlign w:val="center"/>
          </w:tcPr>
          <w:p>
            <w:pPr>
              <w:spacing w:line="560" w:lineRule="exact"/>
              <w:jc w:val="center"/>
              <w:rPr>
                <w:rFonts w:ascii="仿宋_GB2312" w:hAnsi="仿宋" w:eastAsia="仿宋_GB2312"/>
                <w:sz w:val="32"/>
                <w:szCs w:val="32"/>
              </w:rPr>
            </w:pPr>
          </w:p>
        </w:tc>
        <w:tc>
          <w:tcPr>
            <w:tcW w:w="1275" w:type="dxa"/>
            <w:vAlign w:val="center"/>
          </w:tcPr>
          <w:p>
            <w:pPr>
              <w:spacing w:line="560" w:lineRule="exact"/>
              <w:jc w:val="center"/>
              <w:rPr>
                <w:rFonts w:ascii="仿宋_GB2312" w:hAnsi="仿宋" w:eastAsia="仿宋_GB2312"/>
                <w:sz w:val="32"/>
                <w:szCs w:val="32"/>
              </w:rPr>
            </w:pPr>
          </w:p>
        </w:tc>
        <w:tc>
          <w:tcPr>
            <w:tcW w:w="1377" w:type="dxa"/>
            <w:vAlign w:val="center"/>
          </w:tcPr>
          <w:p>
            <w:pPr>
              <w:spacing w:line="560" w:lineRule="exact"/>
              <w:jc w:val="center"/>
              <w:rPr>
                <w:rFonts w:ascii="仿宋_GB2312" w:hAnsi="仿宋" w:eastAsia="仿宋_GB2312"/>
                <w:sz w:val="32"/>
                <w:szCs w:val="32"/>
              </w:rPr>
            </w:pPr>
          </w:p>
        </w:tc>
        <w:tc>
          <w:tcPr>
            <w:tcW w:w="1644" w:type="dxa"/>
            <w:vAlign w:val="center"/>
          </w:tcPr>
          <w:p>
            <w:pPr>
              <w:spacing w:line="560" w:lineRule="exact"/>
              <w:jc w:val="center"/>
              <w:rPr>
                <w:rFonts w:ascii="仿宋_GB2312" w:hAnsi="仿宋" w:eastAsia="仿宋_GB2312"/>
                <w:sz w:val="32"/>
                <w:szCs w:val="32"/>
              </w:rPr>
            </w:pPr>
          </w:p>
        </w:tc>
        <w:tc>
          <w:tcPr>
            <w:tcW w:w="1638" w:type="dxa"/>
            <w:vAlign w:val="center"/>
          </w:tcPr>
          <w:p>
            <w:pPr>
              <w:spacing w:line="5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1174" w:type="dxa"/>
            <w:vAlign w:val="center"/>
          </w:tcPr>
          <w:p>
            <w:pPr>
              <w:spacing w:line="560" w:lineRule="exact"/>
              <w:jc w:val="center"/>
              <w:rPr>
                <w:rFonts w:ascii="仿宋_GB2312" w:hAnsi="仿宋" w:eastAsia="仿宋_GB2312"/>
                <w:sz w:val="32"/>
                <w:szCs w:val="32"/>
              </w:rPr>
            </w:pPr>
          </w:p>
        </w:tc>
        <w:tc>
          <w:tcPr>
            <w:tcW w:w="1134" w:type="dxa"/>
            <w:vAlign w:val="center"/>
          </w:tcPr>
          <w:p>
            <w:pPr>
              <w:spacing w:line="560" w:lineRule="exact"/>
              <w:jc w:val="center"/>
              <w:rPr>
                <w:rFonts w:ascii="仿宋_GB2312" w:hAnsi="仿宋" w:eastAsia="仿宋_GB2312"/>
                <w:sz w:val="32"/>
                <w:szCs w:val="32"/>
              </w:rPr>
            </w:pPr>
          </w:p>
        </w:tc>
        <w:tc>
          <w:tcPr>
            <w:tcW w:w="1275" w:type="dxa"/>
            <w:vAlign w:val="center"/>
          </w:tcPr>
          <w:p>
            <w:pPr>
              <w:spacing w:line="560" w:lineRule="exact"/>
              <w:jc w:val="center"/>
              <w:rPr>
                <w:rFonts w:ascii="仿宋_GB2312" w:hAnsi="仿宋" w:eastAsia="仿宋_GB2312"/>
                <w:sz w:val="32"/>
                <w:szCs w:val="32"/>
              </w:rPr>
            </w:pPr>
          </w:p>
        </w:tc>
        <w:tc>
          <w:tcPr>
            <w:tcW w:w="1377" w:type="dxa"/>
            <w:vAlign w:val="center"/>
          </w:tcPr>
          <w:p>
            <w:pPr>
              <w:spacing w:line="560" w:lineRule="exact"/>
              <w:jc w:val="center"/>
              <w:rPr>
                <w:rFonts w:ascii="仿宋_GB2312" w:hAnsi="仿宋" w:eastAsia="仿宋_GB2312"/>
                <w:sz w:val="32"/>
                <w:szCs w:val="32"/>
              </w:rPr>
            </w:pPr>
          </w:p>
        </w:tc>
        <w:tc>
          <w:tcPr>
            <w:tcW w:w="1644" w:type="dxa"/>
            <w:vAlign w:val="center"/>
          </w:tcPr>
          <w:p>
            <w:pPr>
              <w:spacing w:line="560" w:lineRule="exact"/>
              <w:jc w:val="center"/>
              <w:rPr>
                <w:rFonts w:ascii="仿宋_GB2312" w:hAnsi="仿宋" w:eastAsia="仿宋_GB2312"/>
                <w:sz w:val="32"/>
                <w:szCs w:val="32"/>
              </w:rPr>
            </w:pPr>
          </w:p>
        </w:tc>
        <w:tc>
          <w:tcPr>
            <w:tcW w:w="1638" w:type="dxa"/>
            <w:vAlign w:val="center"/>
          </w:tcPr>
          <w:p>
            <w:pPr>
              <w:spacing w:line="560" w:lineRule="exact"/>
              <w:jc w:val="center"/>
              <w:rPr>
                <w:rFonts w:ascii="仿宋_GB2312" w:hAnsi="仿宋"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jc w:val="center"/>
        </w:trPr>
        <w:tc>
          <w:tcPr>
            <w:tcW w:w="1174" w:type="dxa"/>
            <w:vAlign w:val="center"/>
          </w:tcPr>
          <w:p>
            <w:pPr>
              <w:spacing w:line="560" w:lineRule="exact"/>
              <w:jc w:val="center"/>
              <w:rPr>
                <w:rFonts w:ascii="仿宋_GB2312" w:hAnsi="仿宋" w:eastAsia="仿宋_GB2312"/>
                <w:sz w:val="32"/>
                <w:szCs w:val="32"/>
              </w:rPr>
            </w:pPr>
          </w:p>
        </w:tc>
        <w:tc>
          <w:tcPr>
            <w:tcW w:w="1134" w:type="dxa"/>
            <w:vAlign w:val="center"/>
          </w:tcPr>
          <w:p>
            <w:pPr>
              <w:spacing w:line="560" w:lineRule="exact"/>
              <w:jc w:val="center"/>
              <w:rPr>
                <w:rFonts w:ascii="仿宋_GB2312" w:hAnsi="仿宋" w:eastAsia="仿宋_GB2312"/>
                <w:sz w:val="32"/>
                <w:szCs w:val="32"/>
              </w:rPr>
            </w:pPr>
          </w:p>
        </w:tc>
        <w:tc>
          <w:tcPr>
            <w:tcW w:w="1275" w:type="dxa"/>
            <w:vAlign w:val="center"/>
          </w:tcPr>
          <w:p>
            <w:pPr>
              <w:spacing w:line="560" w:lineRule="exact"/>
              <w:jc w:val="center"/>
              <w:rPr>
                <w:rFonts w:ascii="仿宋_GB2312" w:hAnsi="仿宋" w:eastAsia="仿宋_GB2312"/>
                <w:sz w:val="32"/>
                <w:szCs w:val="32"/>
              </w:rPr>
            </w:pPr>
          </w:p>
        </w:tc>
        <w:tc>
          <w:tcPr>
            <w:tcW w:w="1377" w:type="dxa"/>
            <w:vAlign w:val="center"/>
          </w:tcPr>
          <w:p>
            <w:pPr>
              <w:spacing w:line="560" w:lineRule="exact"/>
              <w:jc w:val="center"/>
              <w:rPr>
                <w:rFonts w:ascii="仿宋_GB2312" w:hAnsi="仿宋" w:eastAsia="仿宋_GB2312"/>
                <w:sz w:val="32"/>
                <w:szCs w:val="32"/>
              </w:rPr>
            </w:pPr>
          </w:p>
        </w:tc>
        <w:tc>
          <w:tcPr>
            <w:tcW w:w="1644" w:type="dxa"/>
            <w:vAlign w:val="center"/>
          </w:tcPr>
          <w:p>
            <w:pPr>
              <w:spacing w:line="560" w:lineRule="exact"/>
              <w:jc w:val="center"/>
              <w:rPr>
                <w:rFonts w:ascii="仿宋_GB2312" w:hAnsi="仿宋" w:eastAsia="仿宋_GB2312"/>
                <w:sz w:val="32"/>
                <w:szCs w:val="32"/>
              </w:rPr>
            </w:pPr>
          </w:p>
        </w:tc>
        <w:tc>
          <w:tcPr>
            <w:tcW w:w="1638" w:type="dxa"/>
            <w:vAlign w:val="center"/>
          </w:tcPr>
          <w:p>
            <w:pPr>
              <w:spacing w:line="560" w:lineRule="exact"/>
              <w:jc w:val="center"/>
              <w:rPr>
                <w:rFonts w:ascii="仿宋_GB2312" w:hAnsi="仿宋" w:eastAsia="仿宋_GB2312"/>
                <w:sz w:val="32"/>
                <w:szCs w:val="32"/>
              </w:rPr>
            </w:pPr>
          </w:p>
        </w:tc>
      </w:tr>
    </w:tbl>
    <w:p>
      <w:pPr>
        <w:spacing w:line="560" w:lineRule="exact"/>
        <w:ind w:firstLine="640" w:firstLineChars="200"/>
        <w:rPr>
          <w:rFonts w:ascii="仿宋" w:hAnsi="仿宋" w:eastAsia="仿宋" w:cs="仿宋_GB2312"/>
          <w:kern w:val="0"/>
          <w:sz w:val="32"/>
          <w:szCs w:val="32"/>
        </w:rPr>
      </w:pPr>
    </w:p>
    <w:p>
      <w:pPr>
        <w:spacing w:line="560" w:lineRule="exact"/>
        <w:ind w:firstLine="640" w:firstLineChars="200"/>
        <w:rPr>
          <w:rFonts w:ascii="仿宋" w:hAnsi="仿宋" w:eastAsia="仿宋" w:cs="仿宋_GB2312"/>
          <w:kern w:val="0"/>
          <w:sz w:val="32"/>
          <w:szCs w:val="32"/>
        </w:rPr>
      </w:pPr>
    </w:p>
    <w:p>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（信息公开类型：依申请公开）</w:t>
      </w:r>
    </w:p>
    <w:p>
      <w:pPr>
        <w:spacing w:line="240" w:lineRule="exact"/>
        <w:rPr>
          <w:rFonts w:ascii="仿宋" w:hAnsi="仿宋" w:eastAsia="仿宋"/>
          <w:sz w:val="32"/>
          <w:szCs w:val="32"/>
        </w:rPr>
      </w:pPr>
    </w:p>
    <w:p>
      <w:pPr>
        <w:spacing w:line="240" w:lineRule="exact"/>
        <w:rPr>
          <w:rFonts w:ascii="仿宋" w:hAnsi="仿宋" w:eastAsia="仿宋"/>
          <w:sz w:val="32"/>
          <w:szCs w:val="32"/>
        </w:rPr>
      </w:pPr>
    </w:p>
    <w:p>
      <w:pPr>
        <w:spacing w:line="240" w:lineRule="exact"/>
        <w:rPr>
          <w:rFonts w:ascii="仿宋" w:hAnsi="仿宋" w:eastAsia="仿宋"/>
          <w:sz w:val="32"/>
          <w:szCs w:val="32"/>
        </w:rPr>
      </w:pPr>
    </w:p>
    <w:p>
      <w:pPr>
        <w:spacing w:line="560" w:lineRule="exact"/>
        <w:rPr>
          <w:rFonts w:ascii="仿宋" w:hAnsi="仿宋" w:eastAsia="仿宋"/>
          <w:sz w:val="32"/>
        </w:rPr>
      </w:pPr>
      <w:r>
        <w:rPr>
          <w:rFonts w:ascii="仿宋" w:hAnsi="仿宋" w:eastAsia="仿宋"/>
          <w:sz w:val="20"/>
          <w:u w:val="single"/>
        </w:rPr>
        <w:pict>
          <v:line id="_x0000_s2050" o:spid="_x0000_s2050" o:spt="20" style="position:absolute;left:0pt;margin-left:0pt;margin-top:0pt;height:0pt;width:441pt;z-index:251657216;mso-width-relative:page;mso-height-relative:page;"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566i0AAAAAIBAAAPAAAAAAAAAAEAIAAAACIAAABkcnMvZG93bnJl&#10;di54bWxQSwECFAAUAAAACACHTuJAFfKI0cwBAACNAwAADgAAAAAAAAABACAAAAAfAQAAZHJzL2Uy&#10;b0RvYy54bWxQSwUGAAAAAAYABgBZAQAAXQUAAAAA&#10;">
            <v:path arrowok="t"/>
            <v:fill focussize="0,0"/>
            <v:stroke/>
            <v:imagedata o:title=""/>
            <o:lock v:ext="edit"/>
          </v:line>
        </w:pict>
      </w:r>
      <w:r>
        <w:rPr>
          <w:rFonts w:ascii="仿宋" w:hAnsi="仿宋" w:eastAsia="仿宋"/>
          <w:sz w:val="32"/>
        </w:rPr>
        <w:t xml:space="preserve">邢台市食品药品监督管理局办公室  </w:t>
      </w:r>
      <w:r>
        <w:rPr>
          <w:rFonts w:hint="eastAsia" w:ascii="仿宋" w:hAnsi="仿宋" w:eastAsia="仿宋"/>
          <w:sz w:val="32"/>
        </w:rPr>
        <w:t xml:space="preserve">   2017年10月9日印发</w:t>
      </w:r>
    </w:p>
    <w:p>
      <w:pPr>
        <w:spacing w:line="560" w:lineRule="exact"/>
        <w:ind w:right="100"/>
        <w:jc w:val="right"/>
      </w:pPr>
      <w:r>
        <w:rPr>
          <w:rFonts w:ascii="仿宋" w:hAnsi="仿宋" w:eastAsia="仿宋"/>
          <w:sz w:val="20"/>
        </w:rPr>
        <w:pict>
          <v:line id="_x0000_s2051" o:spid="_x0000_s2051" o:spt="20" style="position:absolute;left:0pt;margin-left:0pt;margin-top:0pt;height:0pt;width:441pt;z-index:251658240;mso-width-relative:page;mso-height-relative:page;"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euotAAAAACAQAADwAAAAAAAAABACAAAAAiAAAAZHJzL2Rvd25y&#10;ZXYueG1sUEsBAhQAFAAAAAgAh07iQPIbYULNAQAAjQMAAA4AAAAAAAAAAQAgAAAAHwEAAGRycy9l&#10;Mm9Eb2MueG1sUEsFBgAAAAAGAAYAWQEAAF4FAAAAAA==&#10;">
            <v:path arrowok="t"/>
            <v:fill focussize="0,0"/>
            <v:stroke/>
            <v:imagedata o:title=""/>
            <o:lock v:ext="edit"/>
          </v:line>
        </w:pict>
      </w:r>
      <w:r>
        <w:rPr>
          <w:rFonts w:hint="eastAsia" w:ascii="仿宋" w:hAnsi="仿宋" w:eastAsia="仿宋"/>
          <w:sz w:val="32"/>
        </w:rPr>
        <w:t>（共印10份）</w:t>
      </w:r>
    </w:p>
    <w:sectPr>
      <w:headerReference r:id="rId3" w:type="default"/>
      <w:footerReference r:id="rId4" w:type="default"/>
      <w:footerReference r:id="rId5" w:type="even"/>
      <w:pgSz w:w="11906" w:h="16838"/>
      <w:pgMar w:top="1871" w:right="1446" w:bottom="1701" w:left="144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仿宋">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75" w:h="444" w:hRule="exact" w:wrap="around" w:vAnchor="text" w:hAnchor="margin" w:xAlign="outside" w:yAlign="top"/>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- 5 -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A146D"/>
    <w:multiLevelType w:val="singleLevel"/>
    <w:tmpl w:val="59CA146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0F9E"/>
    <w:rsid w:val="00035CBF"/>
    <w:rsid w:val="000A19C8"/>
    <w:rsid w:val="000C165D"/>
    <w:rsid w:val="0024565F"/>
    <w:rsid w:val="00296C00"/>
    <w:rsid w:val="002D0F15"/>
    <w:rsid w:val="003146AF"/>
    <w:rsid w:val="00367605"/>
    <w:rsid w:val="0037217D"/>
    <w:rsid w:val="0064442C"/>
    <w:rsid w:val="0066366F"/>
    <w:rsid w:val="00693A1C"/>
    <w:rsid w:val="0072182F"/>
    <w:rsid w:val="00731880"/>
    <w:rsid w:val="007E1D15"/>
    <w:rsid w:val="007E4E09"/>
    <w:rsid w:val="00841BD3"/>
    <w:rsid w:val="00984F91"/>
    <w:rsid w:val="00993E84"/>
    <w:rsid w:val="00A05F1F"/>
    <w:rsid w:val="00A467BD"/>
    <w:rsid w:val="00A608AF"/>
    <w:rsid w:val="00B963B7"/>
    <w:rsid w:val="00BD3212"/>
    <w:rsid w:val="00BF3EC3"/>
    <w:rsid w:val="00C94A9D"/>
    <w:rsid w:val="00D077A0"/>
    <w:rsid w:val="00D41148"/>
    <w:rsid w:val="00DF0F9E"/>
    <w:rsid w:val="00E30D09"/>
    <w:rsid w:val="00E50EA8"/>
    <w:rsid w:val="00E55EF3"/>
    <w:rsid w:val="00FA4858"/>
    <w:rsid w:val="00FE51FF"/>
    <w:rsid w:val="01954378"/>
    <w:rsid w:val="05BD3DD7"/>
    <w:rsid w:val="0A135D54"/>
    <w:rsid w:val="0D476944"/>
    <w:rsid w:val="13795096"/>
    <w:rsid w:val="1E31562D"/>
    <w:rsid w:val="21281CF1"/>
    <w:rsid w:val="22215F8A"/>
    <w:rsid w:val="23937524"/>
    <w:rsid w:val="27DB6580"/>
    <w:rsid w:val="30793A69"/>
    <w:rsid w:val="3AEA33F8"/>
    <w:rsid w:val="3CE13A13"/>
    <w:rsid w:val="40B66532"/>
    <w:rsid w:val="41223E79"/>
    <w:rsid w:val="4723409A"/>
    <w:rsid w:val="4F634F92"/>
    <w:rsid w:val="50842D6D"/>
    <w:rsid w:val="557C04B2"/>
    <w:rsid w:val="5586573A"/>
    <w:rsid w:val="57496D95"/>
    <w:rsid w:val="5B5F18AF"/>
    <w:rsid w:val="5F3D7457"/>
    <w:rsid w:val="5F952120"/>
    <w:rsid w:val="62FB78CC"/>
    <w:rsid w:val="69CD4F81"/>
    <w:rsid w:val="6B863D16"/>
    <w:rsid w:val="6E1B06FA"/>
    <w:rsid w:val="70141EB1"/>
    <w:rsid w:val="733716D8"/>
    <w:rsid w:val="73A659BC"/>
    <w:rsid w:val="7DEE4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styleId="6">
    <w:name w:val="Hyperlink"/>
    <w:basedOn w:val="4"/>
    <w:qFormat/>
    <w:uiPriority w:val="0"/>
    <w:rPr>
      <w:color w:val="0000FF"/>
      <w:u w:val="single"/>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4"/>
    <w:link w:val="3"/>
    <w:qFormat/>
    <w:uiPriority w:val="0"/>
    <w:rPr>
      <w:sz w:val="18"/>
      <w:szCs w:val="18"/>
    </w:rPr>
  </w:style>
  <w:style w:type="character" w:customStyle="1" w:styleId="10">
    <w:name w:val="页脚 Char"/>
    <w:basedOn w:val="4"/>
    <w:link w:val="2"/>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300</Words>
  <Characters>1714</Characters>
  <Lines>14</Lines>
  <Paragraphs>4</Paragraphs>
  <ScaleCrop>false</ScaleCrop>
  <LinksUpToDate>false</LinksUpToDate>
  <CharactersWithSpaces>2010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2017-09-26T07:27:00Z</dcterms:created>
  <dc:creator>微软用户</dc:creator>
  <cp:lastModifiedBy>Administrator</cp:lastModifiedBy>
  <dcterms:modified xsi:type="dcterms:W3CDTF">2017-10-10T07:58:08Z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