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3C1" w:rsidRDefault="00D653C1" w:rsidP="000A7935">
      <w:pPr>
        <w:spacing w:line="600" w:lineRule="exact"/>
        <w:ind w:leftChars="-86" w:left="-53" w:rightChars="-70" w:right="-147" w:hangingChars="40" w:hanging="128"/>
        <w:jc w:val="left"/>
        <w:rPr>
          <w:rFonts w:eastAsia="黑体"/>
          <w:color w:val="000000"/>
          <w:sz w:val="32"/>
          <w:szCs w:val="32"/>
        </w:rPr>
      </w:pPr>
      <w:r w:rsidRPr="00D653C1">
        <w:rPr>
          <w:rFonts w:eastAsia="黑体"/>
          <w:color w:val="000000"/>
          <w:sz w:val="32"/>
          <w:szCs w:val="32"/>
        </w:rPr>
        <w:t>附件</w:t>
      </w:r>
      <w:r w:rsidR="000A7935">
        <w:rPr>
          <w:rFonts w:eastAsia="黑体"/>
          <w:color w:val="000000"/>
          <w:sz w:val="32"/>
          <w:szCs w:val="32"/>
        </w:rPr>
        <w:t>2</w:t>
      </w:r>
    </w:p>
    <w:p w:rsidR="000A7935" w:rsidRPr="00D653C1" w:rsidRDefault="000A7935" w:rsidP="000A7935">
      <w:pPr>
        <w:spacing w:line="600" w:lineRule="exact"/>
        <w:ind w:leftChars="-86" w:left="-53" w:rightChars="-70" w:right="-147" w:hangingChars="40" w:hanging="128"/>
        <w:jc w:val="left"/>
        <w:rPr>
          <w:rFonts w:eastAsia="黑体"/>
          <w:color w:val="000000"/>
          <w:sz w:val="32"/>
          <w:szCs w:val="32"/>
        </w:rPr>
      </w:pPr>
    </w:p>
    <w:p w:rsidR="00DC2F30" w:rsidRDefault="00DC2F30" w:rsidP="000A7935">
      <w:pPr>
        <w:spacing w:line="600" w:lineRule="exact"/>
        <w:jc w:val="center"/>
        <w:rPr>
          <w:rFonts w:eastAsia="方正小标宋简体"/>
          <w:sz w:val="44"/>
          <w:szCs w:val="44"/>
        </w:rPr>
      </w:pPr>
      <w:r>
        <w:rPr>
          <w:rFonts w:eastAsia="方正小标宋简体"/>
          <w:sz w:val="44"/>
          <w:szCs w:val="44"/>
        </w:rPr>
        <w:t>电凝切割内窥镜注册审查指导原则</w:t>
      </w:r>
    </w:p>
    <w:p w:rsidR="00DC2F30" w:rsidRPr="00D653C1" w:rsidRDefault="00DC2F30" w:rsidP="000A7935">
      <w:pPr>
        <w:spacing w:line="600" w:lineRule="exact"/>
        <w:ind w:firstLineChars="200" w:firstLine="560"/>
        <w:rPr>
          <w:rFonts w:eastAsia="仿宋_GB2312"/>
          <w:sz w:val="28"/>
          <w:szCs w:val="28"/>
        </w:rPr>
      </w:pPr>
    </w:p>
    <w:p w:rsidR="00DC2F30" w:rsidRDefault="00DC2F30">
      <w:pPr>
        <w:spacing w:line="520" w:lineRule="exact"/>
        <w:ind w:firstLineChars="200" w:firstLine="640"/>
        <w:rPr>
          <w:rFonts w:eastAsia="仿宋_GB2312"/>
          <w:sz w:val="32"/>
          <w:szCs w:val="32"/>
        </w:rPr>
      </w:pPr>
      <w:r>
        <w:rPr>
          <w:rFonts w:eastAsia="仿宋_GB2312"/>
          <w:sz w:val="32"/>
          <w:szCs w:val="32"/>
        </w:rPr>
        <w:t>本指导原则旨在为技术审评部门审评注册申报资料提供参考，同时也用于指导申请人对</w:t>
      </w:r>
      <w:r>
        <w:rPr>
          <w:rFonts w:eastAsia="仿宋_GB2312" w:hint="eastAsia"/>
          <w:sz w:val="32"/>
          <w:szCs w:val="32"/>
        </w:rPr>
        <w:t>电凝切割</w:t>
      </w:r>
      <w:r>
        <w:rPr>
          <w:rFonts w:eastAsia="仿宋_GB2312"/>
          <w:sz w:val="32"/>
          <w:szCs w:val="32"/>
        </w:rPr>
        <w:t>内窥镜</w:t>
      </w:r>
      <w:r>
        <w:rPr>
          <w:rFonts w:eastAsia="仿宋_GB2312" w:hint="eastAsia"/>
          <w:sz w:val="32"/>
          <w:szCs w:val="32"/>
        </w:rPr>
        <w:t>（以下简称为“电切内窥镜”）</w:t>
      </w:r>
      <w:r>
        <w:rPr>
          <w:rFonts w:eastAsia="仿宋_GB2312"/>
          <w:sz w:val="32"/>
          <w:szCs w:val="32"/>
        </w:rPr>
        <w:t>注册申报资料的准备及撰写。</w:t>
      </w:r>
    </w:p>
    <w:p w:rsidR="00DC2F30" w:rsidRDefault="00DC2F30">
      <w:pPr>
        <w:spacing w:line="520" w:lineRule="exact"/>
        <w:ind w:firstLineChars="200" w:firstLine="640"/>
        <w:rPr>
          <w:rFonts w:eastAsia="仿宋_GB2312"/>
          <w:sz w:val="32"/>
          <w:szCs w:val="32"/>
        </w:rPr>
      </w:pPr>
      <w:r>
        <w:rPr>
          <w:rFonts w:eastAsia="仿宋_GB2312"/>
          <w:sz w:val="32"/>
          <w:szCs w:val="32"/>
        </w:rPr>
        <w:t>本指导原则是对电切内窥镜的一般要求，审评人员和申请人应依据产品的具体特性确定其中内容是否适用，若不适用，需申请人具体阐述理由并提供相应的科学依据，依据产品的具体特性对注册申报资料的内容进行充实和细化。</w:t>
      </w:r>
    </w:p>
    <w:p w:rsidR="00DC2F30" w:rsidRDefault="00DC2F30">
      <w:pPr>
        <w:spacing w:line="520" w:lineRule="exact"/>
        <w:ind w:firstLineChars="200" w:firstLine="640"/>
        <w:rPr>
          <w:rFonts w:eastAsia="仿宋_GB2312"/>
          <w:sz w:val="32"/>
          <w:szCs w:val="32"/>
        </w:rPr>
      </w:pPr>
      <w:r>
        <w:rPr>
          <w:rFonts w:eastAsia="仿宋_GB2312"/>
          <w:sz w:val="32"/>
          <w:szCs w:val="32"/>
        </w:rPr>
        <w:t>本指导原则是供审评人员和申请人使用的指导文件，不涉及注册审批等行政事项，亦不作为法规强制执行，如有能够满足法规要求的其他方法，也可以采用，但应提供详细的研究资料和验证资料。应在遵循相关法规的前提下使用本指导原则。</w:t>
      </w:r>
    </w:p>
    <w:p w:rsidR="00DC2F30" w:rsidRDefault="00DC2F30">
      <w:pPr>
        <w:spacing w:line="520" w:lineRule="exact"/>
        <w:ind w:firstLineChars="200" w:firstLine="640"/>
        <w:rPr>
          <w:rFonts w:eastAsia="仿宋_GB2312"/>
          <w:sz w:val="32"/>
          <w:szCs w:val="32"/>
        </w:rPr>
      </w:pPr>
      <w:r>
        <w:rPr>
          <w:rFonts w:eastAsia="仿宋_GB2312"/>
          <w:sz w:val="32"/>
          <w:szCs w:val="32"/>
        </w:rPr>
        <w:t>本指导原则是在现行法规、标准体系及当前认知水平下制定的，随着法规、标准体系的不断完善和科学技术的不断发展，本指导原则相关内容也将适时进行调整。</w:t>
      </w:r>
    </w:p>
    <w:p w:rsidR="00DC2F30" w:rsidRDefault="00DC2F30">
      <w:pPr>
        <w:spacing w:line="520" w:lineRule="exact"/>
        <w:ind w:firstLineChars="200" w:firstLine="640"/>
        <w:outlineLvl w:val="0"/>
        <w:rPr>
          <w:rFonts w:eastAsia="黑体"/>
          <w:sz w:val="32"/>
          <w:szCs w:val="32"/>
        </w:rPr>
      </w:pPr>
      <w:r>
        <w:rPr>
          <w:rFonts w:eastAsia="黑体"/>
          <w:sz w:val="32"/>
          <w:szCs w:val="32"/>
        </w:rPr>
        <w:t>一、适用范围</w:t>
      </w:r>
    </w:p>
    <w:p w:rsidR="00DC2F30" w:rsidRDefault="00DC2F30">
      <w:pPr>
        <w:spacing w:line="520" w:lineRule="exact"/>
        <w:ind w:firstLineChars="200" w:firstLine="640"/>
        <w:rPr>
          <w:rFonts w:eastAsia="仿宋_GB2312"/>
          <w:sz w:val="32"/>
          <w:szCs w:val="32"/>
        </w:rPr>
      </w:pPr>
      <w:r>
        <w:rPr>
          <w:rFonts w:eastAsia="仿宋_GB2312"/>
          <w:sz w:val="32"/>
          <w:szCs w:val="32"/>
        </w:rPr>
        <w:t>本指导原则适用于电切内窥镜产品</w:t>
      </w:r>
      <w:r>
        <w:rPr>
          <w:rFonts w:eastAsia="仿宋_GB2312" w:hint="eastAsia"/>
          <w:sz w:val="32"/>
          <w:szCs w:val="32"/>
        </w:rPr>
        <w:t>，</w:t>
      </w:r>
      <w:r>
        <w:rPr>
          <w:rFonts w:eastAsia="仿宋_GB2312"/>
          <w:sz w:val="32"/>
          <w:szCs w:val="32"/>
        </w:rPr>
        <w:t>分类编码为</w:t>
      </w:r>
      <w:r>
        <w:rPr>
          <w:rFonts w:eastAsia="仿宋_GB2312"/>
          <w:sz w:val="32"/>
          <w:szCs w:val="32"/>
        </w:rPr>
        <w:t>06-14-02</w:t>
      </w:r>
      <w:r>
        <w:rPr>
          <w:rFonts w:eastAsia="仿宋_GB2312"/>
          <w:sz w:val="32"/>
          <w:szCs w:val="32"/>
        </w:rPr>
        <w:t>、</w:t>
      </w:r>
      <w:r>
        <w:rPr>
          <w:rFonts w:eastAsia="仿宋_GB2312"/>
          <w:sz w:val="32"/>
          <w:szCs w:val="32"/>
        </w:rPr>
        <w:t>18-03-03</w:t>
      </w:r>
      <w:r>
        <w:rPr>
          <w:rFonts w:eastAsia="仿宋_GB2312" w:hint="eastAsia"/>
          <w:sz w:val="32"/>
          <w:szCs w:val="32"/>
        </w:rPr>
        <w:t>。</w:t>
      </w:r>
    </w:p>
    <w:p w:rsidR="00DC2F30" w:rsidRDefault="00DC2F30">
      <w:pPr>
        <w:spacing w:line="520" w:lineRule="exact"/>
        <w:ind w:firstLineChars="200" w:firstLine="640"/>
        <w:outlineLvl w:val="0"/>
        <w:rPr>
          <w:rFonts w:eastAsia="黑体"/>
          <w:bCs/>
          <w:color w:val="000000"/>
          <w:sz w:val="32"/>
          <w:szCs w:val="32"/>
        </w:rPr>
      </w:pPr>
      <w:r>
        <w:rPr>
          <w:rFonts w:eastAsia="黑体"/>
          <w:bCs/>
          <w:color w:val="000000"/>
          <w:sz w:val="32"/>
          <w:szCs w:val="32"/>
        </w:rPr>
        <w:t>二、注册审查要点</w:t>
      </w:r>
    </w:p>
    <w:p w:rsidR="00DC2F30" w:rsidRDefault="00DC2F30">
      <w:pPr>
        <w:spacing w:line="520" w:lineRule="exact"/>
        <w:ind w:firstLineChars="200" w:firstLine="640"/>
        <w:outlineLvl w:val="1"/>
        <w:rPr>
          <w:rFonts w:eastAsia="楷体_GB2312"/>
          <w:color w:val="000000"/>
          <w:sz w:val="32"/>
          <w:szCs w:val="32"/>
        </w:rPr>
      </w:pPr>
      <w:r>
        <w:rPr>
          <w:rFonts w:eastAsia="楷体_GB2312"/>
          <w:color w:val="000000"/>
          <w:sz w:val="32"/>
          <w:szCs w:val="32"/>
        </w:rPr>
        <w:t>（一）监管信息</w:t>
      </w:r>
    </w:p>
    <w:p w:rsidR="00DC2F30" w:rsidRDefault="00DC2F30">
      <w:pPr>
        <w:spacing w:line="520" w:lineRule="exact"/>
        <w:ind w:firstLineChars="200" w:firstLine="640"/>
        <w:rPr>
          <w:rFonts w:eastAsia="仿宋_GB2312"/>
          <w:sz w:val="32"/>
          <w:szCs w:val="32"/>
        </w:rPr>
      </w:pPr>
      <w:r>
        <w:rPr>
          <w:rFonts w:eastAsia="仿宋_GB2312"/>
          <w:sz w:val="32"/>
          <w:szCs w:val="32"/>
        </w:rPr>
        <w:t>明确申请表中产品名称、管理类别、分类编码、型号规格、</w:t>
      </w:r>
      <w:r>
        <w:rPr>
          <w:rFonts w:eastAsia="仿宋_GB2312"/>
          <w:sz w:val="32"/>
          <w:szCs w:val="32"/>
        </w:rPr>
        <w:lastRenderedPageBreak/>
        <w:t>产品组成等信息。</w:t>
      </w:r>
    </w:p>
    <w:p w:rsidR="00DC2F30" w:rsidRDefault="00DC2F30">
      <w:pPr>
        <w:spacing w:line="520" w:lineRule="exact"/>
        <w:ind w:firstLineChars="200" w:firstLine="640"/>
        <w:outlineLvl w:val="2"/>
        <w:rPr>
          <w:rFonts w:eastAsia="楷体_GB2312"/>
          <w:sz w:val="32"/>
          <w:szCs w:val="32"/>
        </w:rPr>
      </w:pPr>
      <w:r>
        <w:rPr>
          <w:rFonts w:eastAsia="楷体_GB2312"/>
          <w:sz w:val="32"/>
          <w:szCs w:val="32"/>
        </w:rPr>
        <w:t>1.</w:t>
      </w:r>
      <w:r>
        <w:rPr>
          <w:rFonts w:eastAsia="楷体_GB2312"/>
          <w:sz w:val="32"/>
          <w:szCs w:val="32"/>
        </w:rPr>
        <w:t>产品名称</w:t>
      </w:r>
    </w:p>
    <w:p w:rsidR="00DC2F30" w:rsidRDefault="00DC2F30">
      <w:pPr>
        <w:spacing w:line="520" w:lineRule="exact"/>
        <w:ind w:firstLineChars="200" w:firstLine="640"/>
        <w:rPr>
          <w:rFonts w:eastAsia="仿宋_GB2312"/>
          <w:sz w:val="32"/>
          <w:szCs w:val="32"/>
        </w:rPr>
      </w:pPr>
      <w:r>
        <w:rPr>
          <w:rFonts w:eastAsia="仿宋_GB2312"/>
          <w:sz w:val="32"/>
          <w:szCs w:val="32"/>
        </w:rPr>
        <w:t>电切内窥镜产品的命名应符合《医疗器械通用名称命名规则》</w:t>
      </w:r>
      <w:r w:rsidR="006A457C">
        <w:rPr>
          <w:rFonts w:eastAsia="仿宋_GB2312" w:hint="eastAsia"/>
          <w:sz w:val="32"/>
          <w:szCs w:val="32"/>
        </w:rPr>
        <w:t>、</w:t>
      </w:r>
      <w:r>
        <w:rPr>
          <w:rFonts w:eastAsia="仿宋_GB2312"/>
          <w:sz w:val="32"/>
          <w:szCs w:val="32"/>
        </w:rPr>
        <w:t>《医用成像器械通用名称命名指导原则》要求。产品名称一般由一个核心词和不超过三个特征词组成，通常可命名为</w:t>
      </w:r>
      <w:r>
        <w:rPr>
          <w:rFonts w:eastAsia="仿宋_GB2312" w:hint="eastAsia"/>
          <w:sz w:val="32"/>
          <w:szCs w:val="32"/>
        </w:rPr>
        <w:t>“电凝切割内窥镜”、</w:t>
      </w:r>
      <w:r>
        <w:rPr>
          <w:rFonts w:eastAsia="仿宋_GB2312"/>
          <w:sz w:val="32"/>
          <w:szCs w:val="32"/>
        </w:rPr>
        <w:t>“</w:t>
      </w:r>
      <w:r>
        <w:rPr>
          <w:rFonts w:eastAsia="仿宋_GB2312"/>
          <w:sz w:val="32"/>
          <w:szCs w:val="32"/>
        </w:rPr>
        <w:t>电切内窥镜</w:t>
      </w:r>
      <w:r>
        <w:rPr>
          <w:rFonts w:eastAsia="仿宋_GB2312"/>
          <w:sz w:val="32"/>
          <w:szCs w:val="32"/>
        </w:rPr>
        <w:t>”</w:t>
      </w:r>
      <w:r>
        <w:rPr>
          <w:rFonts w:eastAsia="仿宋_GB2312"/>
          <w:sz w:val="32"/>
          <w:szCs w:val="32"/>
        </w:rPr>
        <w:t>、</w:t>
      </w:r>
      <w:r>
        <w:rPr>
          <w:rFonts w:eastAsia="仿宋_GB2312"/>
          <w:sz w:val="32"/>
          <w:szCs w:val="32"/>
        </w:rPr>
        <w:t>“</w:t>
      </w:r>
      <w:r>
        <w:rPr>
          <w:rFonts w:eastAsia="仿宋_GB2312" w:hint="eastAsia"/>
          <w:sz w:val="32"/>
          <w:szCs w:val="32"/>
        </w:rPr>
        <w:t>XX</w:t>
      </w:r>
      <w:r>
        <w:rPr>
          <w:rFonts w:eastAsia="仿宋_GB2312"/>
          <w:sz w:val="32"/>
          <w:szCs w:val="32"/>
        </w:rPr>
        <w:t>电切内窥镜</w:t>
      </w:r>
      <w:r>
        <w:rPr>
          <w:rFonts w:eastAsia="仿宋_GB2312"/>
          <w:sz w:val="32"/>
          <w:szCs w:val="32"/>
        </w:rPr>
        <w:t>”</w:t>
      </w:r>
      <w:r>
        <w:rPr>
          <w:rFonts w:eastAsia="仿宋_GB2312"/>
          <w:sz w:val="32"/>
          <w:szCs w:val="32"/>
        </w:rPr>
        <w:t>（单一应用部位时适用，如：宫腔</w:t>
      </w:r>
      <w:r>
        <w:rPr>
          <w:rFonts w:eastAsia="仿宋_GB2312"/>
          <w:sz w:val="32"/>
          <w:szCs w:val="32"/>
        </w:rPr>
        <w:t>/</w:t>
      </w:r>
      <w:r>
        <w:rPr>
          <w:rFonts w:eastAsia="仿宋_GB2312" w:hint="eastAsia"/>
          <w:sz w:val="32"/>
          <w:szCs w:val="32"/>
        </w:rPr>
        <w:t>前列腺</w:t>
      </w:r>
      <w:r>
        <w:rPr>
          <w:rFonts w:eastAsia="仿宋_GB2312"/>
          <w:sz w:val="32"/>
          <w:szCs w:val="32"/>
        </w:rPr>
        <w:t>等）、</w:t>
      </w:r>
      <w:r>
        <w:rPr>
          <w:rFonts w:eastAsia="仿宋_GB2312"/>
          <w:sz w:val="32"/>
          <w:szCs w:val="32"/>
        </w:rPr>
        <w:t>“</w:t>
      </w:r>
      <w:r>
        <w:rPr>
          <w:rFonts w:eastAsia="仿宋_GB2312"/>
          <w:sz w:val="32"/>
          <w:szCs w:val="32"/>
        </w:rPr>
        <w:t>电切内窥镜及附件</w:t>
      </w:r>
      <w:r>
        <w:rPr>
          <w:rFonts w:eastAsia="仿宋_GB2312"/>
          <w:sz w:val="32"/>
          <w:szCs w:val="32"/>
        </w:rPr>
        <w:t>”</w:t>
      </w:r>
      <w:r>
        <w:rPr>
          <w:rFonts w:eastAsia="仿宋_GB2312"/>
          <w:sz w:val="32"/>
          <w:szCs w:val="32"/>
        </w:rPr>
        <w:t>（含操作器、鞘套、高频连接线和照明用光缆等附件时适用）。</w:t>
      </w:r>
    </w:p>
    <w:p w:rsidR="00DC2F30" w:rsidRDefault="00DC2F30">
      <w:pPr>
        <w:spacing w:line="520" w:lineRule="exact"/>
        <w:ind w:firstLineChars="200" w:firstLine="640"/>
        <w:outlineLvl w:val="2"/>
        <w:rPr>
          <w:rFonts w:eastAsia="楷体_GB2312"/>
          <w:color w:val="000000"/>
          <w:sz w:val="32"/>
          <w:szCs w:val="32"/>
        </w:rPr>
      </w:pPr>
      <w:r>
        <w:rPr>
          <w:rFonts w:eastAsia="楷体_GB2312"/>
          <w:color w:val="000000"/>
          <w:sz w:val="32"/>
          <w:szCs w:val="32"/>
        </w:rPr>
        <w:t>2.</w:t>
      </w:r>
      <w:r>
        <w:rPr>
          <w:rFonts w:eastAsia="楷体_GB2312"/>
          <w:color w:val="000000"/>
          <w:sz w:val="32"/>
          <w:szCs w:val="32"/>
        </w:rPr>
        <w:t>分类编码</w:t>
      </w:r>
      <w:r>
        <w:rPr>
          <w:rFonts w:eastAsia="楷体_GB2312" w:hint="eastAsia"/>
          <w:color w:val="000000"/>
          <w:sz w:val="32"/>
          <w:szCs w:val="32"/>
        </w:rPr>
        <w:t>及管理类别</w:t>
      </w:r>
    </w:p>
    <w:p w:rsidR="00DC2F30" w:rsidRDefault="00DC2F30">
      <w:pPr>
        <w:spacing w:line="520" w:lineRule="exact"/>
        <w:ind w:firstLineChars="200" w:firstLine="640"/>
        <w:rPr>
          <w:rFonts w:eastAsia="仿宋_GB2312"/>
          <w:sz w:val="32"/>
          <w:szCs w:val="32"/>
        </w:rPr>
      </w:pPr>
      <w:r>
        <w:rPr>
          <w:rFonts w:eastAsia="仿宋_GB2312"/>
          <w:sz w:val="32"/>
          <w:szCs w:val="32"/>
        </w:rPr>
        <w:t>依据《医疗器械</w:t>
      </w:r>
      <w:r>
        <w:rPr>
          <w:rFonts w:eastAsia="仿宋_GB2312" w:hint="eastAsia"/>
          <w:sz w:val="32"/>
          <w:szCs w:val="32"/>
        </w:rPr>
        <w:t>分类目录》，申报产品分类编码为</w:t>
      </w:r>
      <w:r>
        <w:rPr>
          <w:rFonts w:eastAsia="仿宋_GB2312" w:hint="eastAsia"/>
          <w:sz w:val="32"/>
          <w:szCs w:val="32"/>
        </w:rPr>
        <w:t>06-14-02</w:t>
      </w:r>
      <w:r>
        <w:rPr>
          <w:rFonts w:eastAsia="仿宋_GB2312" w:hint="eastAsia"/>
          <w:sz w:val="32"/>
          <w:szCs w:val="32"/>
        </w:rPr>
        <w:t>（电凝切割内窥镜）、</w:t>
      </w:r>
      <w:r>
        <w:rPr>
          <w:rFonts w:eastAsia="仿宋_GB2312" w:hint="eastAsia"/>
          <w:sz w:val="32"/>
          <w:szCs w:val="32"/>
        </w:rPr>
        <w:t>18-03-03</w:t>
      </w:r>
      <w:r>
        <w:rPr>
          <w:rFonts w:eastAsia="仿宋_GB2312" w:hint="eastAsia"/>
          <w:sz w:val="32"/>
          <w:szCs w:val="32"/>
        </w:rPr>
        <w:t>（妇科内窥镜）。该类产品通常包含手术电极，管理类别为</w:t>
      </w:r>
      <w:r>
        <w:rPr>
          <w:rFonts w:eastAsia="仿宋_GB2312" w:hint="eastAsia"/>
          <w:sz w:val="32"/>
          <w:szCs w:val="32"/>
        </w:rPr>
        <w:t>III</w:t>
      </w:r>
      <w:r>
        <w:rPr>
          <w:rFonts w:eastAsia="仿宋_GB2312" w:hint="eastAsia"/>
          <w:sz w:val="32"/>
          <w:szCs w:val="32"/>
        </w:rPr>
        <w:t>类。</w:t>
      </w:r>
    </w:p>
    <w:p w:rsidR="00DC2F30" w:rsidRDefault="00DC2F30">
      <w:pPr>
        <w:spacing w:line="520" w:lineRule="exact"/>
        <w:ind w:firstLineChars="200" w:firstLine="640"/>
        <w:outlineLvl w:val="2"/>
        <w:rPr>
          <w:rFonts w:eastAsia="楷体_GB2312"/>
          <w:color w:val="000000"/>
          <w:sz w:val="32"/>
          <w:szCs w:val="32"/>
        </w:rPr>
      </w:pPr>
      <w:r>
        <w:rPr>
          <w:rFonts w:eastAsia="楷体_GB2312" w:hint="eastAsia"/>
          <w:color w:val="000000"/>
          <w:sz w:val="32"/>
          <w:szCs w:val="32"/>
        </w:rPr>
        <w:t>3.</w:t>
      </w:r>
      <w:r>
        <w:rPr>
          <w:rFonts w:eastAsia="楷体_GB2312"/>
          <w:color w:val="000000"/>
          <w:sz w:val="32"/>
          <w:szCs w:val="32"/>
        </w:rPr>
        <w:t>结构及组成</w:t>
      </w:r>
    </w:p>
    <w:p w:rsidR="00DC2F30" w:rsidRDefault="00DC2F30" w:rsidP="00825D84">
      <w:pPr>
        <w:spacing w:line="520" w:lineRule="exact"/>
        <w:ind w:firstLineChars="200" w:firstLine="640"/>
        <w:rPr>
          <w:rFonts w:eastAsia="仿宋_GB2312"/>
          <w:sz w:val="32"/>
          <w:szCs w:val="32"/>
        </w:rPr>
      </w:pPr>
      <w:r>
        <w:rPr>
          <w:rFonts w:eastAsia="仿宋_GB2312"/>
          <w:sz w:val="32"/>
          <w:szCs w:val="32"/>
        </w:rPr>
        <w:t>电切内窥镜通常由配套的内窥镜、支撑内窥镜和手术电极的操作器、鞘套、手术电极和连接电缆组成</w:t>
      </w:r>
      <w:r>
        <w:rPr>
          <w:rFonts w:eastAsia="仿宋_GB2312" w:hint="eastAsia"/>
          <w:sz w:val="32"/>
          <w:szCs w:val="32"/>
        </w:rPr>
        <w:t>,</w:t>
      </w:r>
      <w:r>
        <w:rPr>
          <w:rFonts w:eastAsia="仿宋_GB2312" w:hint="eastAsia"/>
          <w:sz w:val="32"/>
          <w:szCs w:val="32"/>
        </w:rPr>
        <w:t>结构及组成可描述为“产品由内窥镜、鞘套（如适用）、操作器（如适用）、一次性使用高频手术电极（如适用）组成”。注册申请人亦可根据产品主要结构组成规范描述</w:t>
      </w:r>
      <w:r>
        <w:rPr>
          <w:rFonts w:eastAsia="仿宋_GB2312"/>
          <w:sz w:val="32"/>
          <w:szCs w:val="32"/>
        </w:rPr>
        <w:t>。</w:t>
      </w:r>
    </w:p>
    <w:p w:rsidR="00DC2F30" w:rsidRDefault="00DC2F30">
      <w:pPr>
        <w:spacing w:line="520" w:lineRule="exact"/>
        <w:ind w:firstLineChars="200" w:firstLine="640"/>
        <w:outlineLvl w:val="2"/>
        <w:rPr>
          <w:rFonts w:eastAsia="楷体_GB2312"/>
          <w:color w:val="000000"/>
          <w:sz w:val="32"/>
          <w:szCs w:val="32"/>
        </w:rPr>
      </w:pPr>
      <w:r>
        <w:rPr>
          <w:rFonts w:eastAsia="楷体_GB2312" w:hint="eastAsia"/>
          <w:color w:val="000000"/>
          <w:sz w:val="32"/>
          <w:szCs w:val="32"/>
        </w:rPr>
        <w:t>4.</w:t>
      </w:r>
      <w:r>
        <w:rPr>
          <w:rFonts w:eastAsia="楷体_GB2312"/>
          <w:color w:val="000000"/>
          <w:sz w:val="32"/>
          <w:szCs w:val="32"/>
        </w:rPr>
        <w:t>适用范围</w:t>
      </w:r>
    </w:p>
    <w:p w:rsidR="00DC2F30" w:rsidRDefault="00DC2F30">
      <w:pPr>
        <w:spacing w:line="520" w:lineRule="exact"/>
        <w:ind w:firstLineChars="200" w:firstLine="640"/>
        <w:rPr>
          <w:rFonts w:eastAsia="仿宋_GB2312"/>
          <w:sz w:val="32"/>
          <w:szCs w:val="32"/>
        </w:rPr>
      </w:pPr>
      <w:r>
        <w:rPr>
          <w:rFonts w:eastAsia="仿宋_GB2312"/>
          <w:sz w:val="32"/>
          <w:szCs w:val="32"/>
        </w:rPr>
        <w:t>产品适用范围应明确产品的应用部位、配合使用的高频手术设备类型，</w:t>
      </w:r>
      <w:r>
        <w:rPr>
          <w:rFonts w:eastAsia="仿宋_GB2312" w:hint="eastAsia"/>
          <w:sz w:val="32"/>
          <w:szCs w:val="32"/>
        </w:rPr>
        <w:t>如：产品在医疗机构中使用，与高频手术设备配合，用于经</w:t>
      </w:r>
      <w:r w:rsidR="005B5944">
        <w:rPr>
          <w:rFonts w:eastAsia="仿宋_GB2312" w:hint="eastAsia"/>
          <w:sz w:val="32"/>
          <w:szCs w:val="32"/>
        </w:rPr>
        <w:t>XX</w:t>
      </w:r>
      <w:r>
        <w:rPr>
          <w:rFonts w:eastAsia="仿宋_GB2312" w:hint="eastAsia"/>
          <w:sz w:val="32"/>
          <w:szCs w:val="32"/>
        </w:rPr>
        <w:t>（如：宫颈</w:t>
      </w:r>
      <w:r>
        <w:rPr>
          <w:rFonts w:eastAsia="仿宋_GB2312" w:hint="eastAsia"/>
          <w:sz w:val="32"/>
          <w:szCs w:val="32"/>
        </w:rPr>
        <w:t>/</w:t>
      </w:r>
      <w:r>
        <w:rPr>
          <w:rFonts w:eastAsia="仿宋_GB2312" w:hint="eastAsia"/>
          <w:sz w:val="32"/>
          <w:szCs w:val="32"/>
        </w:rPr>
        <w:t>尿道等）对</w:t>
      </w:r>
      <w:r w:rsidR="005B5944">
        <w:rPr>
          <w:rFonts w:eastAsia="仿宋_GB2312" w:hint="eastAsia"/>
          <w:sz w:val="32"/>
          <w:szCs w:val="32"/>
        </w:rPr>
        <w:t>XX</w:t>
      </w:r>
      <w:r>
        <w:rPr>
          <w:rFonts w:eastAsia="仿宋_GB2312" w:hint="eastAsia"/>
          <w:sz w:val="32"/>
          <w:szCs w:val="32"/>
        </w:rPr>
        <w:t>（如：宫腔组织</w:t>
      </w:r>
      <w:r>
        <w:rPr>
          <w:rFonts w:eastAsia="仿宋_GB2312" w:hint="eastAsia"/>
          <w:sz w:val="32"/>
          <w:szCs w:val="32"/>
        </w:rPr>
        <w:t>/</w:t>
      </w:r>
      <w:r>
        <w:rPr>
          <w:rFonts w:eastAsia="仿宋_GB2312" w:hint="eastAsia"/>
          <w:sz w:val="32"/>
          <w:szCs w:val="32"/>
        </w:rPr>
        <w:t>前列腺）进行切除</w:t>
      </w:r>
      <w:r>
        <w:rPr>
          <w:rFonts w:eastAsia="仿宋_GB2312"/>
          <w:sz w:val="32"/>
          <w:szCs w:val="32"/>
        </w:rPr>
        <w:t>。如手术电极未在注册单元内，适用范围还应明确与手术电极配合使用。如配合等离子手术设备使用，应明确可产生等离子效应的液体环境（如：生理盐水等），适用范围涉及汽化的</w:t>
      </w:r>
      <w:r>
        <w:rPr>
          <w:rFonts w:eastAsia="仿宋_GB2312"/>
          <w:sz w:val="32"/>
          <w:szCs w:val="32"/>
        </w:rPr>
        <w:lastRenderedPageBreak/>
        <w:t>还应明确用于汽化的专配主机的制造商、名称、型号、软件发布版本。</w:t>
      </w:r>
    </w:p>
    <w:p w:rsidR="00DC2F30" w:rsidRDefault="00DC2F30">
      <w:pPr>
        <w:spacing w:line="520" w:lineRule="exact"/>
        <w:ind w:firstLineChars="200" w:firstLine="640"/>
        <w:outlineLvl w:val="2"/>
        <w:rPr>
          <w:rFonts w:eastAsia="楷体_GB2312"/>
          <w:color w:val="000000"/>
          <w:sz w:val="32"/>
          <w:szCs w:val="32"/>
        </w:rPr>
      </w:pPr>
      <w:r>
        <w:rPr>
          <w:rFonts w:eastAsia="楷体_GB2312" w:hint="eastAsia"/>
          <w:color w:val="000000"/>
          <w:sz w:val="32"/>
          <w:szCs w:val="32"/>
        </w:rPr>
        <w:t>5</w:t>
      </w:r>
      <w:r>
        <w:rPr>
          <w:rFonts w:eastAsia="楷体_GB2312"/>
          <w:color w:val="000000"/>
          <w:sz w:val="32"/>
          <w:szCs w:val="32"/>
        </w:rPr>
        <w:t>.</w:t>
      </w:r>
      <w:r>
        <w:rPr>
          <w:rFonts w:eastAsia="楷体_GB2312"/>
          <w:color w:val="000000"/>
          <w:sz w:val="32"/>
          <w:szCs w:val="32"/>
        </w:rPr>
        <w:t>注册单元划分</w:t>
      </w:r>
    </w:p>
    <w:p w:rsidR="00DC2F30" w:rsidRDefault="00DC2F30">
      <w:pPr>
        <w:spacing w:line="520" w:lineRule="exact"/>
        <w:ind w:firstLineChars="200" w:firstLine="640"/>
        <w:rPr>
          <w:rFonts w:eastAsia="仿宋_GB2312"/>
          <w:color w:val="231F20"/>
          <w:sz w:val="32"/>
          <w:szCs w:val="32"/>
        </w:rPr>
      </w:pPr>
      <w:r>
        <w:rPr>
          <w:rFonts w:eastAsia="仿宋_GB2312"/>
          <w:color w:val="231F20"/>
          <w:sz w:val="32"/>
          <w:szCs w:val="32"/>
        </w:rPr>
        <w:t>根据《医疗器械注册管理办法》第七十四条规定，医疗器械注册单元原则上以产品的技术原理、结构组成、性能指标和适用范围为划分依据。参考《医疗器械注册单元划分指导原则》，结合电切内窥镜产品技术特点，注册单元划分建议符合以下原则：</w:t>
      </w:r>
    </w:p>
    <w:p w:rsidR="00DC2F30" w:rsidRDefault="00DC2F30">
      <w:pPr>
        <w:spacing w:line="520" w:lineRule="exact"/>
        <w:ind w:firstLineChars="200" w:firstLine="640"/>
        <w:rPr>
          <w:rFonts w:eastAsia="仿宋_GB2312"/>
          <w:color w:val="231F20"/>
          <w:sz w:val="32"/>
          <w:szCs w:val="32"/>
        </w:rPr>
      </w:pPr>
      <w:r>
        <w:rPr>
          <w:rFonts w:eastAsia="仿宋_GB2312"/>
          <w:color w:val="231F20"/>
          <w:sz w:val="32"/>
          <w:szCs w:val="32"/>
        </w:rPr>
        <w:t>（</w:t>
      </w:r>
      <w:r>
        <w:rPr>
          <w:rFonts w:eastAsia="仿宋_GB2312"/>
          <w:color w:val="231F20"/>
          <w:sz w:val="32"/>
          <w:szCs w:val="32"/>
        </w:rPr>
        <w:t>1</w:t>
      </w:r>
      <w:r>
        <w:rPr>
          <w:rFonts w:eastAsia="仿宋_GB2312"/>
          <w:color w:val="231F20"/>
          <w:sz w:val="32"/>
          <w:szCs w:val="32"/>
        </w:rPr>
        <w:t>）不同型号规格电切内窥镜若适用范围不同，建议划分为不同的注册单元。</w:t>
      </w:r>
    </w:p>
    <w:p w:rsidR="00DC2F30" w:rsidRDefault="00DC2F30" w:rsidP="00825D84">
      <w:pPr>
        <w:spacing w:line="520" w:lineRule="exact"/>
        <w:ind w:firstLineChars="200" w:firstLine="640"/>
        <w:rPr>
          <w:rFonts w:eastAsia="仿宋_GB2312"/>
          <w:sz w:val="32"/>
          <w:szCs w:val="32"/>
        </w:rPr>
      </w:pPr>
      <w:r>
        <w:rPr>
          <w:rFonts w:eastAsia="仿宋_GB2312"/>
          <w:color w:val="231F20"/>
          <w:sz w:val="32"/>
          <w:szCs w:val="32"/>
        </w:rPr>
        <w:t>（</w:t>
      </w:r>
      <w:r>
        <w:rPr>
          <w:rFonts w:eastAsia="仿宋_GB2312"/>
          <w:color w:val="231F20"/>
          <w:sz w:val="32"/>
          <w:szCs w:val="32"/>
        </w:rPr>
        <w:t>2</w:t>
      </w:r>
      <w:r>
        <w:rPr>
          <w:rFonts w:eastAsia="仿宋_GB2312"/>
          <w:color w:val="231F20"/>
          <w:sz w:val="32"/>
          <w:szCs w:val="32"/>
        </w:rPr>
        <w:t>）</w:t>
      </w:r>
      <w:r>
        <w:rPr>
          <w:rFonts w:eastAsia="仿宋_GB2312" w:hint="eastAsia"/>
          <w:color w:val="231F20"/>
          <w:sz w:val="32"/>
          <w:szCs w:val="32"/>
        </w:rPr>
        <w:t>与电切</w:t>
      </w:r>
      <w:r>
        <w:rPr>
          <w:rFonts w:eastAsia="仿宋_GB2312"/>
          <w:color w:val="231F20"/>
          <w:sz w:val="32"/>
          <w:szCs w:val="32"/>
        </w:rPr>
        <w:t>内窥</w:t>
      </w:r>
      <w:r>
        <w:rPr>
          <w:rFonts w:eastAsia="仿宋_GB2312" w:hint="eastAsia"/>
          <w:color w:val="231F20"/>
          <w:sz w:val="32"/>
          <w:szCs w:val="32"/>
        </w:rPr>
        <w:t>镜无物理连接或电气连接的附件建议与电切</w:t>
      </w:r>
      <w:r>
        <w:rPr>
          <w:rFonts w:eastAsia="仿宋_GB2312"/>
          <w:color w:val="231F20"/>
          <w:sz w:val="32"/>
          <w:szCs w:val="32"/>
        </w:rPr>
        <w:t>内窥</w:t>
      </w:r>
      <w:r>
        <w:rPr>
          <w:rFonts w:eastAsia="仿宋_GB2312" w:hint="eastAsia"/>
          <w:color w:val="231F20"/>
          <w:sz w:val="32"/>
          <w:szCs w:val="32"/>
        </w:rPr>
        <w:t>镜划分为不同注册单元。</w:t>
      </w:r>
      <w:r>
        <w:rPr>
          <w:rFonts w:eastAsia="仿宋_GB2312"/>
          <w:color w:val="231F20"/>
          <w:sz w:val="32"/>
          <w:szCs w:val="32"/>
        </w:rPr>
        <w:t>通过内窥镜器械孔道一同使用的各类刀、剪、钳、镊等</w:t>
      </w:r>
      <w:r>
        <w:rPr>
          <w:rFonts w:eastAsia="仿宋_GB2312" w:hint="eastAsia"/>
          <w:color w:val="231F20"/>
          <w:sz w:val="32"/>
          <w:szCs w:val="32"/>
        </w:rPr>
        <w:t>无源</w:t>
      </w:r>
      <w:r>
        <w:rPr>
          <w:rFonts w:eastAsia="仿宋_GB2312"/>
          <w:color w:val="231F20"/>
          <w:sz w:val="32"/>
          <w:szCs w:val="32"/>
        </w:rPr>
        <w:t>器械</w:t>
      </w:r>
      <w:r>
        <w:rPr>
          <w:rFonts w:eastAsia="仿宋_GB2312" w:hint="eastAsia"/>
          <w:color w:val="231F20"/>
          <w:sz w:val="32"/>
          <w:szCs w:val="32"/>
        </w:rPr>
        <w:t>、</w:t>
      </w:r>
      <w:r>
        <w:rPr>
          <w:rFonts w:eastAsia="仿宋_GB2312"/>
          <w:color w:val="231F20"/>
          <w:sz w:val="32"/>
          <w:szCs w:val="32"/>
        </w:rPr>
        <w:t>术前</w:t>
      </w:r>
      <w:r>
        <w:rPr>
          <w:rFonts w:eastAsia="仿宋_GB2312"/>
          <w:sz w:val="32"/>
          <w:szCs w:val="32"/>
        </w:rPr>
        <w:t>建立通道用的配用无源附件（如：闭孔器等）或用于冲洗的配用无源附件（如：冲洗器等）等建议</w:t>
      </w:r>
      <w:r>
        <w:rPr>
          <w:rFonts w:eastAsia="仿宋_GB2312" w:hint="eastAsia"/>
          <w:sz w:val="32"/>
          <w:szCs w:val="32"/>
        </w:rPr>
        <w:t>与电切内窥镜</w:t>
      </w:r>
      <w:r>
        <w:rPr>
          <w:rFonts w:eastAsia="仿宋_GB2312"/>
          <w:sz w:val="32"/>
          <w:szCs w:val="32"/>
        </w:rPr>
        <w:t>划分为不同的注册单元</w:t>
      </w:r>
      <w:r>
        <w:rPr>
          <w:rFonts w:eastAsia="仿宋_GB2312" w:hint="eastAsia"/>
          <w:sz w:val="32"/>
          <w:szCs w:val="32"/>
        </w:rPr>
        <w:t>。</w:t>
      </w:r>
    </w:p>
    <w:p w:rsidR="00DC2F30" w:rsidRDefault="00DC2F30">
      <w:pPr>
        <w:spacing w:line="520" w:lineRule="exact"/>
        <w:ind w:firstLineChars="200" w:firstLine="640"/>
        <w:outlineLvl w:val="1"/>
        <w:rPr>
          <w:rFonts w:eastAsia="楷体_GB2312"/>
          <w:color w:val="000000"/>
          <w:sz w:val="32"/>
          <w:szCs w:val="32"/>
        </w:rPr>
      </w:pPr>
      <w:r>
        <w:rPr>
          <w:rFonts w:eastAsia="楷体_GB2312"/>
          <w:color w:val="000000"/>
          <w:sz w:val="32"/>
          <w:szCs w:val="32"/>
        </w:rPr>
        <w:t>（二）综述资料</w:t>
      </w:r>
    </w:p>
    <w:p w:rsidR="00DC2F30" w:rsidRDefault="00DC2F30">
      <w:pPr>
        <w:pStyle w:val="a4"/>
        <w:spacing w:line="520" w:lineRule="exact"/>
        <w:ind w:firstLineChars="210" w:firstLine="672"/>
        <w:jc w:val="both"/>
        <w:outlineLvl w:val="2"/>
        <w:rPr>
          <w:rFonts w:eastAsia="仿宋_GB2312"/>
          <w:bCs/>
          <w:sz w:val="32"/>
          <w:szCs w:val="32"/>
        </w:rPr>
      </w:pPr>
      <w:r>
        <w:rPr>
          <w:rFonts w:eastAsia="仿宋_GB2312"/>
          <w:bCs/>
          <w:sz w:val="32"/>
          <w:szCs w:val="32"/>
        </w:rPr>
        <w:t>1.</w:t>
      </w:r>
      <w:r>
        <w:rPr>
          <w:rFonts w:eastAsia="仿宋_GB2312"/>
          <w:bCs/>
          <w:sz w:val="32"/>
          <w:szCs w:val="32"/>
        </w:rPr>
        <w:t>概述</w:t>
      </w:r>
    </w:p>
    <w:p w:rsidR="00DC2F30" w:rsidRDefault="00DC2F30">
      <w:pPr>
        <w:pStyle w:val="a4"/>
        <w:spacing w:line="520" w:lineRule="exact"/>
        <w:ind w:firstLineChars="210" w:firstLine="672"/>
        <w:jc w:val="both"/>
        <w:rPr>
          <w:rFonts w:eastAsia="仿宋_GB2312"/>
          <w:kern w:val="0"/>
          <w:sz w:val="32"/>
          <w:szCs w:val="32"/>
        </w:rPr>
      </w:pPr>
      <w:r>
        <w:rPr>
          <w:rFonts w:eastAsia="仿宋_GB2312"/>
          <w:kern w:val="0"/>
          <w:sz w:val="32"/>
          <w:szCs w:val="32"/>
        </w:rPr>
        <w:t>申请人需结合产品的结构组成、适用范围给出产品名称及确定依据。</w:t>
      </w:r>
      <w:r>
        <w:rPr>
          <w:rFonts w:eastAsia="仿宋_GB2312"/>
          <w:sz w:val="32"/>
          <w:szCs w:val="32"/>
        </w:rPr>
        <w:t>明确产品的应用部位、配合使用的高频手术设备类型</w:t>
      </w:r>
      <w:r>
        <w:rPr>
          <w:rFonts w:eastAsia="仿宋_GB2312"/>
          <w:kern w:val="0"/>
          <w:sz w:val="32"/>
          <w:szCs w:val="32"/>
        </w:rPr>
        <w:t>等信息。</w:t>
      </w:r>
    </w:p>
    <w:p w:rsidR="00DC2F30" w:rsidRDefault="00DC2F30">
      <w:pPr>
        <w:pStyle w:val="a4"/>
        <w:spacing w:line="520" w:lineRule="exact"/>
        <w:ind w:firstLineChars="210" w:firstLine="672"/>
        <w:jc w:val="both"/>
        <w:outlineLvl w:val="2"/>
        <w:rPr>
          <w:rFonts w:eastAsia="仿宋_GB2312"/>
          <w:bCs/>
          <w:sz w:val="32"/>
          <w:szCs w:val="32"/>
        </w:rPr>
      </w:pPr>
      <w:r>
        <w:rPr>
          <w:rFonts w:eastAsia="仿宋_GB2312"/>
          <w:bCs/>
          <w:sz w:val="32"/>
          <w:szCs w:val="32"/>
        </w:rPr>
        <w:t>2.</w:t>
      </w:r>
      <w:r>
        <w:rPr>
          <w:rFonts w:eastAsia="仿宋_GB2312"/>
          <w:bCs/>
          <w:sz w:val="32"/>
          <w:szCs w:val="32"/>
        </w:rPr>
        <w:t>产品描述</w:t>
      </w:r>
    </w:p>
    <w:p w:rsidR="00DC2F30" w:rsidRDefault="00DC2F30">
      <w:pPr>
        <w:pStyle w:val="a4"/>
        <w:spacing w:line="520" w:lineRule="exact"/>
        <w:ind w:firstLineChars="210" w:firstLine="672"/>
        <w:jc w:val="both"/>
        <w:outlineLvl w:val="3"/>
        <w:rPr>
          <w:rFonts w:eastAsia="仿宋_GB2312"/>
          <w:bCs/>
          <w:sz w:val="32"/>
          <w:szCs w:val="32"/>
        </w:rPr>
      </w:pPr>
      <w:r>
        <w:rPr>
          <w:rFonts w:eastAsia="仿宋_GB2312"/>
          <w:bCs/>
          <w:sz w:val="32"/>
          <w:szCs w:val="32"/>
        </w:rPr>
        <w:t xml:space="preserve">2.1 </w:t>
      </w:r>
      <w:r>
        <w:rPr>
          <w:rFonts w:eastAsia="仿宋_GB2312"/>
          <w:bCs/>
          <w:sz w:val="32"/>
          <w:szCs w:val="32"/>
        </w:rPr>
        <w:t>工作原理</w:t>
      </w:r>
    </w:p>
    <w:p w:rsidR="00DC2F30" w:rsidRDefault="00DC2F30">
      <w:pPr>
        <w:pStyle w:val="ac"/>
        <w:widowControl/>
        <w:spacing w:line="520" w:lineRule="exact"/>
        <w:ind w:firstLineChars="200" w:firstLine="640"/>
      </w:pPr>
      <w:r>
        <w:rPr>
          <w:rFonts w:eastAsia="仿宋_GB2312"/>
          <w:sz w:val="32"/>
          <w:szCs w:val="32"/>
        </w:rPr>
        <w:t>详述产品成像及切割凝血的工作原理。典型的电切内窥镜通常由配套的内窥镜、支撑内窥镜和手术电极的操作器、鞘套、手术电极和连接电缆组成。手术电极、硬性光学内窥镜、内鞘、外鞘以及操作器组合后连接摄像头，进入人体并采集图像，经图像</w:t>
      </w:r>
      <w:r>
        <w:rPr>
          <w:rFonts w:eastAsia="仿宋_GB2312"/>
          <w:sz w:val="32"/>
          <w:szCs w:val="32"/>
        </w:rPr>
        <w:lastRenderedPageBreak/>
        <w:t>主机处理后显示在监视器上，为医生提供腔内的实时图像。手术电极通过高频线缆连接高频手术设备，利用高频电流的热效应，通过操作器带动手术电极对病变组织进行切割和凝血。若配合等离子设备使用，通电激发电极在生理盐水或其它可产生等离子体的环境中产生</w:t>
      </w:r>
      <w:r>
        <w:rPr>
          <w:rFonts w:eastAsia="仿宋_GB2312" w:hint="eastAsia"/>
          <w:sz w:val="32"/>
          <w:szCs w:val="32"/>
        </w:rPr>
        <w:t>等</w:t>
      </w:r>
      <w:r>
        <w:rPr>
          <w:rFonts w:eastAsia="仿宋_GB2312"/>
          <w:sz w:val="32"/>
          <w:szCs w:val="32"/>
        </w:rPr>
        <w:t>离子体，实现对病变组织的等离子切割和凝血。</w:t>
      </w:r>
    </w:p>
    <w:p w:rsidR="00DC2F30" w:rsidRDefault="00DC2F30">
      <w:pPr>
        <w:spacing w:line="520" w:lineRule="exact"/>
        <w:ind w:firstLineChars="200" w:firstLine="640"/>
        <w:outlineLvl w:val="3"/>
        <w:rPr>
          <w:rFonts w:eastAsia="仿宋_GB2312"/>
          <w:kern w:val="0"/>
          <w:sz w:val="32"/>
          <w:szCs w:val="32"/>
        </w:rPr>
      </w:pPr>
      <w:r>
        <w:rPr>
          <w:rFonts w:eastAsia="仿宋_GB2312"/>
          <w:kern w:val="0"/>
          <w:sz w:val="32"/>
          <w:szCs w:val="32"/>
        </w:rPr>
        <w:t xml:space="preserve">2.2 </w:t>
      </w:r>
      <w:r>
        <w:rPr>
          <w:rFonts w:eastAsia="仿宋_GB2312"/>
          <w:kern w:val="0"/>
          <w:sz w:val="32"/>
          <w:szCs w:val="32"/>
        </w:rPr>
        <w:t>结构及组成</w:t>
      </w:r>
    </w:p>
    <w:p w:rsidR="00DC2F30" w:rsidRDefault="00DC2F30">
      <w:pPr>
        <w:spacing w:line="520" w:lineRule="exact"/>
        <w:ind w:firstLineChars="200" w:firstLine="640"/>
        <w:rPr>
          <w:rFonts w:eastAsia="仿宋_GB2312"/>
          <w:kern w:val="0"/>
          <w:sz w:val="32"/>
          <w:szCs w:val="32"/>
        </w:rPr>
      </w:pPr>
      <w:r>
        <w:rPr>
          <w:rFonts w:eastAsia="仿宋_GB2312"/>
          <w:kern w:val="0"/>
          <w:sz w:val="32"/>
          <w:szCs w:val="32"/>
        </w:rPr>
        <w:t>结合各个组成部件（配套的内窥镜、支撑内窥镜和手术电极的操作器、鞘套、手术电极</w:t>
      </w:r>
      <w:r>
        <w:rPr>
          <w:rFonts w:eastAsia="仿宋_GB2312" w:hint="eastAsia"/>
          <w:kern w:val="0"/>
          <w:sz w:val="32"/>
          <w:szCs w:val="32"/>
        </w:rPr>
        <w:t>、高频</w:t>
      </w:r>
      <w:r>
        <w:rPr>
          <w:rFonts w:eastAsia="仿宋_GB2312"/>
          <w:kern w:val="0"/>
          <w:sz w:val="32"/>
          <w:szCs w:val="32"/>
        </w:rPr>
        <w:t>连接电缆</w:t>
      </w:r>
      <w:r>
        <w:rPr>
          <w:rFonts w:eastAsia="仿宋_GB2312" w:hint="eastAsia"/>
          <w:kern w:val="0"/>
          <w:sz w:val="32"/>
          <w:szCs w:val="32"/>
        </w:rPr>
        <w:t>及照明用光缆</w:t>
      </w:r>
      <w:r>
        <w:rPr>
          <w:rFonts w:eastAsia="仿宋_GB2312"/>
          <w:kern w:val="0"/>
          <w:sz w:val="32"/>
          <w:szCs w:val="32"/>
        </w:rPr>
        <w:t>等）的结构示意图，说明各部件的功能。</w:t>
      </w:r>
    </w:p>
    <w:p w:rsidR="00DC2F30" w:rsidRDefault="00DC2F30">
      <w:pPr>
        <w:spacing w:line="520" w:lineRule="exact"/>
        <w:ind w:firstLineChars="200" w:firstLine="640"/>
        <w:rPr>
          <w:rFonts w:eastAsia="仿宋_GB2312"/>
          <w:sz w:val="32"/>
          <w:szCs w:val="32"/>
        </w:rPr>
      </w:pPr>
      <w:r>
        <w:rPr>
          <w:rFonts w:eastAsia="仿宋_GB2312"/>
          <w:kern w:val="0"/>
          <w:sz w:val="32"/>
          <w:szCs w:val="32"/>
        </w:rPr>
        <w:t>电切内窥镜通常需要组装后使用，应结合图示（各部件连接图、装配完成图）说明电切内窥镜各个部件的连接关系，详述电切内窥镜的组装过程。对于单鞘套式和双鞘套式</w:t>
      </w:r>
      <w:r>
        <w:rPr>
          <w:rFonts w:eastAsia="仿宋_GB2312"/>
          <w:sz w:val="32"/>
          <w:szCs w:val="32"/>
        </w:rPr>
        <w:t>电切内窥镜，应分别明确其组装过程。</w:t>
      </w:r>
    </w:p>
    <w:p w:rsidR="00DC2F30" w:rsidRDefault="00DC2F30">
      <w:pPr>
        <w:spacing w:line="520" w:lineRule="exact"/>
        <w:ind w:firstLineChars="200" w:firstLine="640"/>
      </w:pPr>
      <w:r>
        <w:rPr>
          <w:rFonts w:eastAsia="仿宋_GB2312"/>
          <w:sz w:val="32"/>
          <w:szCs w:val="32"/>
        </w:rPr>
        <w:t>若产品包含不同原理的结构组成部件，如主动式和被动式操作器、单极和双极手术电极等，应从结构组成、基本原理、操作过程、实现功能详述其差异。对于结构及组成中的手术电极，应明确其为单极还是双极，结合产品结构给出电流路径图示。给出</w:t>
      </w:r>
      <w:r>
        <w:rPr>
          <w:rFonts w:eastAsia="仿宋_GB2312" w:hint="eastAsia"/>
          <w:sz w:val="32"/>
          <w:szCs w:val="32"/>
        </w:rPr>
        <w:t>手术电极</w:t>
      </w:r>
      <w:r>
        <w:rPr>
          <w:rFonts w:eastAsia="仿宋_GB2312"/>
          <w:sz w:val="32"/>
          <w:szCs w:val="32"/>
        </w:rPr>
        <w:t>完整的产品图示及头端部分放大结构图，明确插入部分的管腔结构及各个部分的尺寸信息，同时结合图示给出与患者组织接触的材料明细单。不同型号产品若不能被典型性型号覆盖，应分别给出结构组成图示。</w:t>
      </w:r>
      <w:r>
        <w:rPr>
          <w:rFonts w:eastAsia="仿宋_GB2312"/>
          <w:kern w:val="0"/>
          <w:sz w:val="32"/>
          <w:szCs w:val="32"/>
        </w:rPr>
        <w:t>建议明确手术电极的使用次数，若为重复使用应明确可重复使用次数及清洁消毒灭菌方式。</w:t>
      </w:r>
    </w:p>
    <w:p w:rsidR="00DC2F30" w:rsidRDefault="00DC2F30">
      <w:pPr>
        <w:spacing w:line="520" w:lineRule="exact"/>
        <w:ind w:firstLineChars="200" w:firstLine="640"/>
        <w:outlineLvl w:val="3"/>
        <w:rPr>
          <w:rFonts w:eastAsia="仿宋_GB2312"/>
          <w:kern w:val="0"/>
          <w:sz w:val="32"/>
          <w:szCs w:val="32"/>
        </w:rPr>
      </w:pPr>
      <w:r>
        <w:rPr>
          <w:rFonts w:eastAsia="仿宋_GB2312"/>
          <w:kern w:val="0"/>
          <w:sz w:val="32"/>
          <w:szCs w:val="32"/>
        </w:rPr>
        <w:t xml:space="preserve">2.3 </w:t>
      </w:r>
      <w:r>
        <w:rPr>
          <w:rFonts w:eastAsia="仿宋_GB2312"/>
          <w:kern w:val="0"/>
          <w:sz w:val="32"/>
          <w:szCs w:val="32"/>
        </w:rPr>
        <w:t>主要功能及其组成部分的功能</w:t>
      </w:r>
    </w:p>
    <w:p w:rsidR="00DC2F30" w:rsidRDefault="00DC2F30">
      <w:pPr>
        <w:spacing w:line="520" w:lineRule="exact"/>
        <w:ind w:firstLineChars="200" w:firstLine="640"/>
        <w:rPr>
          <w:rFonts w:eastAsia="仿宋_GB2312"/>
          <w:kern w:val="0"/>
          <w:sz w:val="32"/>
          <w:szCs w:val="32"/>
        </w:rPr>
      </w:pPr>
      <w:r>
        <w:rPr>
          <w:rFonts w:eastAsia="仿宋_GB2312"/>
          <w:kern w:val="0"/>
          <w:sz w:val="32"/>
          <w:szCs w:val="32"/>
        </w:rPr>
        <w:t>结合产品组成说明产品的主要功能和各组成部件的功能。电切内窥镜的各组成部件较多，可列表逐个说明。</w:t>
      </w:r>
    </w:p>
    <w:p w:rsidR="00DC2F30" w:rsidRDefault="00DC2F30">
      <w:pPr>
        <w:spacing w:line="520" w:lineRule="exact"/>
        <w:ind w:firstLineChars="200" w:firstLine="640"/>
        <w:outlineLvl w:val="2"/>
        <w:rPr>
          <w:rFonts w:eastAsia="仿宋_GB2312"/>
          <w:kern w:val="0"/>
          <w:sz w:val="32"/>
          <w:szCs w:val="32"/>
        </w:rPr>
      </w:pPr>
      <w:r>
        <w:rPr>
          <w:rFonts w:eastAsia="仿宋_GB2312"/>
          <w:kern w:val="0"/>
          <w:sz w:val="32"/>
          <w:szCs w:val="32"/>
        </w:rPr>
        <w:lastRenderedPageBreak/>
        <w:t>3.</w:t>
      </w:r>
      <w:r>
        <w:rPr>
          <w:rFonts w:eastAsia="仿宋_GB2312"/>
          <w:kern w:val="0"/>
          <w:sz w:val="32"/>
          <w:szCs w:val="32"/>
        </w:rPr>
        <w:t>型号规格</w:t>
      </w:r>
    </w:p>
    <w:p w:rsidR="00DC2F30" w:rsidRDefault="00DC2F30">
      <w:pPr>
        <w:spacing w:line="520" w:lineRule="exact"/>
        <w:ind w:firstLineChars="200" w:firstLine="640"/>
        <w:jc w:val="left"/>
        <w:rPr>
          <w:rFonts w:eastAsia="仿宋_GB2312"/>
          <w:kern w:val="0"/>
          <w:sz w:val="32"/>
          <w:szCs w:val="32"/>
        </w:rPr>
      </w:pPr>
      <w:r>
        <w:rPr>
          <w:rFonts w:eastAsia="仿宋_GB2312"/>
          <w:kern w:val="0"/>
          <w:sz w:val="32"/>
          <w:szCs w:val="32"/>
        </w:rPr>
        <w:t>对于注册单元中含有多种型号规格的情况，应给出不同型号的划分说明，列表明确各型号规格的区别。若各组成部件（内窥镜、鞘套、操作器、手术电极等）包含不同规格，也应详述其差异。</w:t>
      </w:r>
    </w:p>
    <w:p w:rsidR="00DC2F30" w:rsidRDefault="00DC2F30">
      <w:pPr>
        <w:spacing w:line="520" w:lineRule="exact"/>
        <w:ind w:firstLineChars="200" w:firstLine="640"/>
        <w:jc w:val="left"/>
        <w:rPr>
          <w:rFonts w:eastAsia="仿宋_GB2312"/>
          <w:kern w:val="0"/>
          <w:sz w:val="32"/>
          <w:szCs w:val="32"/>
        </w:rPr>
      </w:pPr>
      <w:r>
        <w:rPr>
          <w:rFonts w:eastAsia="仿宋_GB2312"/>
          <w:kern w:val="0"/>
          <w:sz w:val="32"/>
          <w:szCs w:val="32"/>
        </w:rPr>
        <w:t>内窥镜的型号规格差异参照表</w:t>
      </w:r>
      <w:r>
        <w:rPr>
          <w:rFonts w:eastAsia="仿宋_GB2312"/>
          <w:kern w:val="0"/>
          <w:sz w:val="32"/>
          <w:szCs w:val="32"/>
        </w:rPr>
        <w:t>1</w:t>
      </w:r>
      <w:r>
        <w:rPr>
          <w:rFonts w:eastAsia="仿宋_GB2312"/>
          <w:kern w:val="0"/>
          <w:sz w:val="32"/>
          <w:szCs w:val="32"/>
        </w:rPr>
        <w:t>给出。鞘套应至少列明工作长度及允差、插入部分最大宽度、主通道最小宽度。操作器应至少列明工作原理（如：主动式和被动式、有无工作通道等）、插入部分最大宽度、主通道最小宽度和电极行程及允差。手术电极应至少列明型号规格、单极或双极、电极头端部形状及结构、插入部分最大宽度、工作长度及允差。</w:t>
      </w:r>
    </w:p>
    <w:p w:rsidR="00DC2F30" w:rsidRPr="00D653C1" w:rsidRDefault="00DC2F30">
      <w:pPr>
        <w:spacing w:line="520" w:lineRule="exact"/>
        <w:jc w:val="center"/>
        <w:rPr>
          <w:rFonts w:ascii="方正小标宋简体" w:eastAsia="方正小标宋简体"/>
          <w:sz w:val="28"/>
          <w:szCs w:val="28"/>
        </w:rPr>
      </w:pPr>
      <w:r>
        <w:rPr>
          <w:rFonts w:eastAsia="黑体"/>
          <w:sz w:val="28"/>
          <w:szCs w:val="28"/>
        </w:rPr>
        <w:br w:type="page"/>
      </w:r>
      <w:r w:rsidRPr="00D653C1">
        <w:rPr>
          <w:rFonts w:ascii="方正小标宋简体" w:eastAsia="方正小标宋简体" w:hint="eastAsia"/>
          <w:sz w:val="28"/>
          <w:szCs w:val="28"/>
        </w:rPr>
        <w:lastRenderedPageBreak/>
        <w:t>表1 型号规格及基本参数</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0"/>
        <w:gridCol w:w="958"/>
        <w:gridCol w:w="1020"/>
        <w:gridCol w:w="1050"/>
        <w:gridCol w:w="1012"/>
      </w:tblGrid>
      <w:tr w:rsidR="00DC2F30" w:rsidTr="00D653C1">
        <w:trPr>
          <w:cantSplit/>
          <w:trHeight w:val="20"/>
          <w:jc w:val="center"/>
        </w:trPr>
        <w:tc>
          <w:tcPr>
            <w:tcW w:w="4240" w:type="dxa"/>
            <w:vMerge w:val="restart"/>
            <w:vAlign w:val="center"/>
          </w:tcPr>
          <w:p w:rsidR="00DC2F30" w:rsidRDefault="00DC2F30">
            <w:pPr>
              <w:spacing w:line="520" w:lineRule="exact"/>
              <w:rPr>
                <w:rFonts w:eastAsia="黑体"/>
                <w:sz w:val="28"/>
                <w:szCs w:val="28"/>
              </w:rPr>
            </w:pPr>
            <w:r>
              <w:rPr>
                <w:rFonts w:eastAsia="黑体"/>
                <w:sz w:val="28"/>
                <w:szCs w:val="28"/>
              </w:rPr>
              <w:t>技术参数</w:t>
            </w:r>
          </w:p>
        </w:tc>
        <w:tc>
          <w:tcPr>
            <w:tcW w:w="4040" w:type="dxa"/>
            <w:gridSpan w:val="4"/>
            <w:vAlign w:val="center"/>
          </w:tcPr>
          <w:p w:rsidR="00DC2F30" w:rsidRDefault="00DC2F30">
            <w:pPr>
              <w:spacing w:line="520" w:lineRule="exact"/>
              <w:jc w:val="center"/>
              <w:rPr>
                <w:rFonts w:eastAsia="黑体"/>
                <w:sz w:val="28"/>
                <w:szCs w:val="28"/>
              </w:rPr>
            </w:pPr>
            <w:r>
              <w:rPr>
                <w:rFonts w:eastAsia="黑体"/>
                <w:sz w:val="28"/>
                <w:szCs w:val="28"/>
              </w:rPr>
              <w:t>型号</w:t>
            </w:r>
          </w:p>
        </w:tc>
      </w:tr>
      <w:tr w:rsidR="00DC2F30" w:rsidTr="00D653C1">
        <w:trPr>
          <w:cantSplit/>
          <w:trHeight w:val="20"/>
          <w:jc w:val="center"/>
        </w:trPr>
        <w:tc>
          <w:tcPr>
            <w:tcW w:w="4240" w:type="dxa"/>
            <w:vMerge/>
            <w:vAlign w:val="center"/>
          </w:tcPr>
          <w:p w:rsidR="00DC2F30" w:rsidRDefault="00DC2F30">
            <w:pPr>
              <w:keepNext/>
              <w:keepLines/>
              <w:spacing w:before="340" w:after="330" w:line="520" w:lineRule="exact"/>
              <w:rPr>
                <w:rFonts w:eastAsia="仿宋_GB2312"/>
                <w:sz w:val="28"/>
                <w:szCs w:val="28"/>
              </w:rPr>
            </w:pP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A</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B</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C</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D</w:t>
            </w:r>
          </w:p>
        </w:tc>
      </w:tr>
      <w:tr w:rsidR="00DC2F30" w:rsidTr="00D653C1">
        <w:trPr>
          <w:cantSplit/>
          <w:trHeight w:val="20"/>
          <w:jc w:val="center"/>
        </w:trPr>
        <w:tc>
          <w:tcPr>
            <w:tcW w:w="4240" w:type="dxa"/>
            <w:vAlign w:val="center"/>
          </w:tcPr>
          <w:p w:rsidR="00DC2F30" w:rsidRDefault="00DC2F30">
            <w:pPr>
              <w:spacing w:line="520" w:lineRule="exact"/>
              <w:rPr>
                <w:rFonts w:eastAsia="仿宋_GB2312"/>
                <w:sz w:val="28"/>
                <w:szCs w:val="28"/>
              </w:rPr>
            </w:pPr>
            <w:r>
              <w:rPr>
                <w:rFonts w:eastAsia="仿宋_GB2312"/>
                <w:sz w:val="28"/>
                <w:szCs w:val="28"/>
              </w:rPr>
              <w:t>工作距离（</w:t>
            </w:r>
            <w:r>
              <w:rPr>
                <w:rFonts w:eastAsia="仿宋_GB2312"/>
                <w:sz w:val="28"/>
                <w:szCs w:val="28"/>
              </w:rPr>
              <w:t>mm</w:t>
            </w:r>
            <w:r>
              <w:rPr>
                <w:rFonts w:eastAsia="仿宋_GB2312"/>
                <w:sz w:val="28"/>
                <w:szCs w:val="28"/>
              </w:rPr>
              <w:t>）</w:t>
            </w: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r>
      <w:tr w:rsidR="00DC2F30" w:rsidTr="00D653C1">
        <w:trPr>
          <w:cantSplit/>
          <w:trHeight w:val="20"/>
          <w:jc w:val="center"/>
        </w:trPr>
        <w:tc>
          <w:tcPr>
            <w:tcW w:w="4240" w:type="dxa"/>
            <w:vAlign w:val="center"/>
          </w:tcPr>
          <w:p w:rsidR="00DC2F30" w:rsidRDefault="00DC2F30">
            <w:pPr>
              <w:spacing w:line="520" w:lineRule="exact"/>
              <w:rPr>
                <w:rFonts w:eastAsia="仿宋_GB2312"/>
                <w:sz w:val="28"/>
                <w:szCs w:val="28"/>
              </w:rPr>
            </w:pPr>
            <w:r>
              <w:rPr>
                <w:rFonts w:eastAsia="仿宋_GB2312"/>
                <w:sz w:val="28"/>
                <w:szCs w:val="28"/>
              </w:rPr>
              <w:t>总长度（</w:t>
            </w:r>
            <w:r>
              <w:rPr>
                <w:rFonts w:eastAsia="仿宋_GB2312"/>
                <w:sz w:val="28"/>
                <w:szCs w:val="28"/>
              </w:rPr>
              <w:t>mm</w:t>
            </w:r>
            <w:r>
              <w:rPr>
                <w:rFonts w:eastAsia="仿宋_GB2312"/>
                <w:sz w:val="28"/>
                <w:szCs w:val="28"/>
              </w:rPr>
              <w:t>）</w:t>
            </w: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r>
      <w:tr w:rsidR="00DC2F30" w:rsidTr="00D653C1">
        <w:trPr>
          <w:cantSplit/>
          <w:trHeight w:val="20"/>
          <w:jc w:val="center"/>
        </w:trPr>
        <w:tc>
          <w:tcPr>
            <w:tcW w:w="4240" w:type="dxa"/>
            <w:vAlign w:val="center"/>
          </w:tcPr>
          <w:p w:rsidR="00DC2F30" w:rsidRDefault="00DC2F30">
            <w:pPr>
              <w:spacing w:line="520" w:lineRule="exact"/>
              <w:rPr>
                <w:rFonts w:eastAsia="仿宋_GB2312"/>
                <w:sz w:val="28"/>
                <w:szCs w:val="28"/>
              </w:rPr>
            </w:pPr>
            <w:r>
              <w:rPr>
                <w:rFonts w:eastAsia="仿宋_GB2312"/>
                <w:sz w:val="28"/>
                <w:szCs w:val="28"/>
              </w:rPr>
              <w:t>工作长度（</w:t>
            </w:r>
            <w:r>
              <w:rPr>
                <w:rFonts w:eastAsia="仿宋_GB2312"/>
                <w:sz w:val="28"/>
                <w:szCs w:val="28"/>
              </w:rPr>
              <w:t>mm</w:t>
            </w:r>
            <w:r>
              <w:rPr>
                <w:rFonts w:eastAsia="仿宋_GB2312"/>
                <w:sz w:val="28"/>
                <w:szCs w:val="28"/>
              </w:rPr>
              <w:t>）</w:t>
            </w: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r>
      <w:tr w:rsidR="00DC2F30" w:rsidTr="00D653C1">
        <w:trPr>
          <w:cantSplit/>
          <w:trHeight w:val="20"/>
          <w:jc w:val="center"/>
        </w:trPr>
        <w:tc>
          <w:tcPr>
            <w:tcW w:w="4240" w:type="dxa"/>
            <w:vAlign w:val="center"/>
          </w:tcPr>
          <w:p w:rsidR="00DC2F30" w:rsidRDefault="00DC2F30">
            <w:pPr>
              <w:spacing w:line="520" w:lineRule="exact"/>
              <w:rPr>
                <w:rFonts w:eastAsia="仿宋_GB2312"/>
                <w:sz w:val="28"/>
                <w:szCs w:val="28"/>
              </w:rPr>
            </w:pPr>
            <w:r>
              <w:rPr>
                <w:rFonts w:eastAsia="仿宋_GB2312"/>
                <w:sz w:val="28"/>
                <w:szCs w:val="28"/>
              </w:rPr>
              <w:t>插入部分最大宽度（</w:t>
            </w:r>
            <w:r>
              <w:rPr>
                <w:rFonts w:eastAsia="仿宋_GB2312"/>
                <w:sz w:val="28"/>
                <w:szCs w:val="28"/>
              </w:rPr>
              <w:t>mm</w:t>
            </w:r>
            <w:r>
              <w:rPr>
                <w:rFonts w:eastAsia="仿宋_GB2312"/>
                <w:sz w:val="28"/>
                <w:szCs w:val="28"/>
              </w:rPr>
              <w:t>）</w:t>
            </w: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r>
      <w:tr w:rsidR="00DC2F30" w:rsidTr="00D653C1">
        <w:trPr>
          <w:cantSplit/>
          <w:trHeight w:val="20"/>
          <w:jc w:val="center"/>
        </w:trPr>
        <w:tc>
          <w:tcPr>
            <w:tcW w:w="4240" w:type="dxa"/>
            <w:vAlign w:val="center"/>
          </w:tcPr>
          <w:p w:rsidR="00DC2F30" w:rsidRDefault="00DC2F30">
            <w:pPr>
              <w:spacing w:line="520" w:lineRule="exact"/>
              <w:rPr>
                <w:rFonts w:eastAsia="仿宋_GB2312"/>
                <w:sz w:val="28"/>
                <w:szCs w:val="28"/>
              </w:rPr>
            </w:pPr>
            <w:r>
              <w:rPr>
                <w:rFonts w:eastAsia="仿宋_GB2312"/>
                <w:sz w:val="28"/>
                <w:szCs w:val="28"/>
              </w:rPr>
              <w:t>器械通道最小宽度（</w:t>
            </w:r>
            <w:r>
              <w:rPr>
                <w:rFonts w:eastAsia="仿宋_GB2312"/>
                <w:sz w:val="28"/>
                <w:szCs w:val="28"/>
              </w:rPr>
              <w:t>mm</w:t>
            </w:r>
            <w:r>
              <w:rPr>
                <w:rFonts w:eastAsia="仿宋_GB2312"/>
                <w:sz w:val="28"/>
                <w:szCs w:val="28"/>
              </w:rPr>
              <w:t>）</w:t>
            </w: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r>
      <w:tr w:rsidR="00DC2F30" w:rsidTr="00D653C1">
        <w:trPr>
          <w:cantSplit/>
          <w:trHeight w:val="20"/>
          <w:jc w:val="center"/>
        </w:trPr>
        <w:tc>
          <w:tcPr>
            <w:tcW w:w="4240" w:type="dxa"/>
            <w:vAlign w:val="center"/>
          </w:tcPr>
          <w:p w:rsidR="00DC2F30" w:rsidRDefault="00DC2F30">
            <w:pPr>
              <w:spacing w:line="520" w:lineRule="exact"/>
              <w:rPr>
                <w:rFonts w:eastAsia="仿宋_GB2312"/>
                <w:sz w:val="28"/>
                <w:szCs w:val="28"/>
              </w:rPr>
            </w:pPr>
            <w:r>
              <w:rPr>
                <w:rFonts w:eastAsia="仿宋_GB2312"/>
                <w:sz w:val="28"/>
                <w:szCs w:val="28"/>
              </w:rPr>
              <w:t>视场角</w:t>
            </w:r>
            <w:r>
              <w:rPr>
                <w:rFonts w:eastAsia="仿宋_GB2312"/>
                <w:sz w:val="28"/>
                <w:szCs w:val="28"/>
              </w:rPr>
              <w:t>2W</w:t>
            </w:r>
            <w:r>
              <w:rPr>
                <w:rFonts w:eastAsia="仿宋_GB2312"/>
                <w:sz w:val="28"/>
                <w:szCs w:val="28"/>
              </w:rPr>
              <w:t>（</w:t>
            </w:r>
            <w:r>
              <w:rPr>
                <w:rFonts w:eastAsia="仿宋_GB2312"/>
                <w:sz w:val="28"/>
                <w:szCs w:val="28"/>
              </w:rPr>
              <w:t>°</w:t>
            </w:r>
            <w:r>
              <w:rPr>
                <w:rFonts w:eastAsia="仿宋_GB2312"/>
                <w:sz w:val="28"/>
                <w:szCs w:val="28"/>
              </w:rPr>
              <w:t>）</w:t>
            </w: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r>
      <w:tr w:rsidR="00DC2F30" w:rsidTr="00D653C1">
        <w:trPr>
          <w:cantSplit/>
          <w:trHeight w:val="20"/>
          <w:jc w:val="center"/>
        </w:trPr>
        <w:tc>
          <w:tcPr>
            <w:tcW w:w="4240" w:type="dxa"/>
            <w:vAlign w:val="center"/>
          </w:tcPr>
          <w:p w:rsidR="00DC2F30" w:rsidRDefault="00DC2F30">
            <w:pPr>
              <w:spacing w:line="520" w:lineRule="exact"/>
              <w:rPr>
                <w:rFonts w:eastAsia="仿宋_GB2312"/>
                <w:sz w:val="28"/>
                <w:szCs w:val="28"/>
              </w:rPr>
            </w:pPr>
            <w:r>
              <w:rPr>
                <w:rFonts w:eastAsia="仿宋_GB2312"/>
                <w:color w:val="000000"/>
                <w:sz w:val="28"/>
                <w:szCs w:val="28"/>
              </w:rPr>
              <w:t>视</w:t>
            </w:r>
            <w:r>
              <w:rPr>
                <w:rFonts w:eastAsia="仿宋_GB2312"/>
                <w:sz w:val="28"/>
                <w:szCs w:val="28"/>
              </w:rPr>
              <w:t>向</w:t>
            </w:r>
            <w:r>
              <w:rPr>
                <w:rFonts w:eastAsia="仿宋_GB2312"/>
                <w:color w:val="000000"/>
                <w:sz w:val="28"/>
                <w:szCs w:val="28"/>
              </w:rPr>
              <w:t>角</w:t>
            </w:r>
            <w:r>
              <w:rPr>
                <w:rFonts w:eastAsia="仿宋_GB2312"/>
                <w:sz w:val="28"/>
                <w:szCs w:val="28"/>
              </w:rPr>
              <w:t>Θ</w:t>
            </w:r>
            <w:r>
              <w:rPr>
                <w:rFonts w:eastAsia="仿宋_GB2312"/>
                <w:sz w:val="28"/>
                <w:szCs w:val="28"/>
              </w:rPr>
              <w:t>（</w:t>
            </w:r>
            <w:r>
              <w:rPr>
                <w:rFonts w:eastAsia="仿宋_GB2312"/>
                <w:sz w:val="28"/>
                <w:szCs w:val="28"/>
              </w:rPr>
              <w:t>°</w:t>
            </w:r>
            <w:r>
              <w:rPr>
                <w:rFonts w:eastAsia="仿宋_GB2312"/>
                <w:sz w:val="28"/>
                <w:szCs w:val="28"/>
              </w:rPr>
              <w:t>）</w:t>
            </w: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r>
      <w:tr w:rsidR="00DC2F30" w:rsidTr="00D653C1">
        <w:trPr>
          <w:cantSplit/>
          <w:trHeight w:val="20"/>
          <w:jc w:val="center"/>
        </w:trPr>
        <w:tc>
          <w:tcPr>
            <w:tcW w:w="4240" w:type="dxa"/>
            <w:vAlign w:val="center"/>
          </w:tcPr>
          <w:p w:rsidR="00DC2F30" w:rsidRDefault="00DC2F30">
            <w:pPr>
              <w:spacing w:line="520" w:lineRule="exact"/>
              <w:rPr>
                <w:rFonts w:eastAsia="仿宋_GB2312"/>
                <w:sz w:val="28"/>
                <w:szCs w:val="28"/>
              </w:rPr>
            </w:pPr>
            <w:r>
              <w:rPr>
                <w:rFonts w:eastAsia="仿宋_GB2312"/>
                <w:sz w:val="28"/>
                <w:szCs w:val="28"/>
              </w:rPr>
              <w:t>视场中心角分辨力</w:t>
            </w:r>
            <w:r>
              <w:rPr>
                <w:rFonts w:eastAsia="仿宋_GB2312"/>
                <w:sz w:val="28"/>
                <w:szCs w:val="28"/>
              </w:rPr>
              <w:t>r</w:t>
            </w:r>
            <w:r>
              <w:rPr>
                <w:rFonts w:eastAsia="仿宋_GB2312"/>
                <w:sz w:val="28"/>
                <w:szCs w:val="28"/>
                <w:vertAlign w:val="subscript"/>
              </w:rPr>
              <w:t>a</w:t>
            </w:r>
            <w:r>
              <w:rPr>
                <w:rFonts w:eastAsia="仿宋_GB2312"/>
                <w:sz w:val="28"/>
                <w:szCs w:val="28"/>
              </w:rPr>
              <w:t>(d)</w:t>
            </w:r>
            <w:r>
              <w:rPr>
                <w:rFonts w:eastAsia="仿宋_GB2312"/>
                <w:sz w:val="28"/>
                <w:szCs w:val="28"/>
              </w:rPr>
              <w:t>［</w:t>
            </w:r>
            <w:r>
              <w:rPr>
                <w:rFonts w:eastAsia="仿宋_GB2312"/>
                <w:sz w:val="28"/>
                <w:szCs w:val="28"/>
              </w:rPr>
              <w:t>C/</w:t>
            </w:r>
            <w:r>
              <w:rPr>
                <w:rFonts w:eastAsia="仿宋_GB2312"/>
                <w:sz w:val="28"/>
                <w:szCs w:val="28"/>
              </w:rPr>
              <w:t>（</w:t>
            </w:r>
            <w:r>
              <w:rPr>
                <w:rFonts w:eastAsia="仿宋_GB2312"/>
                <w:sz w:val="28"/>
                <w:szCs w:val="28"/>
              </w:rPr>
              <w:t>°</w:t>
            </w:r>
            <w:r>
              <w:rPr>
                <w:rFonts w:eastAsia="仿宋_GB2312"/>
                <w:sz w:val="28"/>
                <w:szCs w:val="28"/>
              </w:rPr>
              <w:t>）］</w:t>
            </w: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r>
      <w:tr w:rsidR="00DC2F30" w:rsidTr="00D653C1">
        <w:trPr>
          <w:cantSplit/>
          <w:trHeight w:val="20"/>
          <w:jc w:val="center"/>
        </w:trPr>
        <w:tc>
          <w:tcPr>
            <w:tcW w:w="4240" w:type="dxa"/>
            <w:vAlign w:val="center"/>
          </w:tcPr>
          <w:p w:rsidR="00DC2F30" w:rsidRDefault="00DC2F30">
            <w:pPr>
              <w:spacing w:line="520" w:lineRule="exact"/>
              <w:rPr>
                <w:rFonts w:eastAsia="仿宋_GB2312"/>
                <w:sz w:val="28"/>
                <w:szCs w:val="28"/>
              </w:rPr>
            </w:pPr>
            <w:r>
              <w:rPr>
                <w:rFonts w:eastAsia="仿宋_GB2312"/>
                <w:sz w:val="28"/>
                <w:szCs w:val="28"/>
              </w:rPr>
              <w:t>有效景深范围（</w:t>
            </w:r>
            <w:r>
              <w:rPr>
                <w:rFonts w:eastAsia="仿宋_GB2312"/>
                <w:sz w:val="28"/>
                <w:szCs w:val="28"/>
              </w:rPr>
              <w:t>mm</w:t>
            </w:r>
            <w:r>
              <w:rPr>
                <w:rFonts w:eastAsia="仿宋_GB2312"/>
                <w:sz w:val="28"/>
                <w:szCs w:val="28"/>
              </w:rPr>
              <w:t>）</w:t>
            </w: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r>
      <w:tr w:rsidR="00DC2F30" w:rsidTr="00D653C1">
        <w:trPr>
          <w:cantSplit/>
          <w:trHeight w:val="20"/>
          <w:jc w:val="center"/>
        </w:trPr>
        <w:tc>
          <w:tcPr>
            <w:tcW w:w="4240" w:type="dxa"/>
            <w:vAlign w:val="center"/>
          </w:tcPr>
          <w:p w:rsidR="00DC2F30" w:rsidRDefault="00DC2F30">
            <w:pPr>
              <w:spacing w:line="520" w:lineRule="exact"/>
              <w:rPr>
                <w:rFonts w:eastAsia="仿宋_GB2312"/>
                <w:sz w:val="28"/>
                <w:szCs w:val="28"/>
              </w:rPr>
            </w:pPr>
            <w:r>
              <w:rPr>
                <w:rFonts w:eastAsia="仿宋_GB2312"/>
                <w:sz w:val="28"/>
                <w:szCs w:val="28"/>
              </w:rPr>
              <w:t>显色指数</w:t>
            </w:r>
            <w:r>
              <w:rPr>
                <w:rFonts w:eastAsia="仿宋_GB2312"/>
                <w:sz w:val="28"/>
                <w:szCs w:val="28"/>
              </w:rPr>
              <w:t>Ra</w:t>
            </w:r>
            <w:r>
              <w:rPr>
                <w:rFonts w:eastAsia="仿宋_GB2312"/>
                <w:sz w:val="28"/>
                <w:szCs w:val="28"/>
              </w:rPr>
              <w:t>（</w:t>
            </w:r>
            <w:r>
              <w:rPr>
                <w:rFonts w:eastAsia="仿宋_GB2312"/>
                <w:sz w:val="28"/>
                <w:szCs w:val="28"/>
              </w:rPr>
              <w:t>A</w:t>
            </w:r>
            <w:r>
              <w:rPr>
                <w:rFonts w:eastAsia="仿宋_GB2312"/>
                <w:sz w:val="28"/>
                <w:szCs w:val="28"/>
              </w:rPr>
              <w:t>光源）</w:t>
            </w: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r>
      <w:tr w:rsidR="00DC2F30" w:rsidTr="00D653C1">
        <w:trPr>
          <w:cantSplit/>
          <w:trHeight w:val="20"/>
          <w:jc w:val="center"/>
        </w:trPr>
        <w:tc>
          <w:tcPr>
            <w:tcW w:w="4240" w:type="dxa"/>
            <w:vAlign w:val="center"/>
          </w:tcPr>
          <w:p w:rsidR="00DC2F30" w:rsidRDefault="00DC2F30">
            <w:pPr>
              <w:spacing w:line="520" w:lineRule="exact"/>
              <w:rPr>
                <w:rFonts w:eastAsia="仿宋_GB2312"/>
                <w:sz w:val="28"/>
                <w:szCs w:val="28"/>
              </w:rPr>
            </w:pPr>
            <w:r>
              <w:rPr>
                <w:rFonts w:eastAsia="仿宋_GB2312"/>
                <w:sz w:val="28"/>
                <w:szCs w:val="28"/>
              </w:rPr>
              <w:t>显色指数</w:t>
            </w:r>
            <w:r>
              <w:rPr>
                <w:rFonts w:eastAsia="仿宋_GB2312"/>
                <w:sz w:val="28"/>
                <w:szCs w:val="28"/>
              </w:rPr>
              <w:t>Ra</w:t>
            </w:r>
            <w:r>
              <w:rPr>
                <w:rFonts w:eastAsia="仿宋_GB2312"/>
                <w:sz w:val="28"/>
                <w:szCs w:val="28"/>
              </w:rPr>
              <w:t>（</w:t>
            </w:r>
            <w:r>
              <w:rPr>
                <w:rFonts w:eastAsia="仿宋_GB2312"/>
                <w:sz w:val="28"/>
                <w:szCs w:val="28"/>
              </w:rPr>
              <w:t>D65</w:t>
            </w:r>
            <w:r>
              <w:rPr>
                <w:rFonts w:eastAsia="仿宋_GB2312"/>
                <w:sz w:val="28"/>
                <w:szCs w:val="28"/>
              </w:rPr>
              <w:t>光源）</w:t>
            </w: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r>
      <w:tr w:rsidR="00DC2F30" w:rsidTr="00D653C1">
        <w:trPr>
          <w:cantSplit/>
          <w:trHeight w:val="20"/>
          <w:jc w:val="center"/>
        </w:trPr>
        <w:tc>
          <w:tcPr>
            <w:tcW w:w="4240" w:type="dxa"/>
            <w:vAlign w:val="center"/>
          </w:tcPr>
          <w:p w:rsidR="00DC2F30" w:rsidRDefault="00DC2F30">
            <w:pPr>
              <w:spacing w:line="520" w:lineRule="exact"/>
              <w:rPr>
                <w:rFonts w:eastAsia="仿宋_GB2312"/>
                <w:sz w:val="28"/>
                <w:szCs w:val="28"/>
              </w:rPr>
            </w:pPr>
            <w:r>
              <w:rPr>
                <w:rFonts w:eastAsia="仿宋_GB2312"/>
                <w:sz w:val="28"/>
                <w:szCs w:val="28"/>
              </w:rPr>
              <w:t>照明镜体光效（</w:t>
            </w:r>
            <w:r>
              <w:rPr>
                <w:rFonts w:eastAsia="仿宋_GB2312"/>
                <w:sz w:val="28"/>
                <w:szCs w:val="28"/>
              </w:rPr>
              <w:t>I</w:t>
            </w:r>
            <w:r>
              <w:rPr>
                <w:rFonts w:eastAsia="仿宋_GB2312"/>
                <w:color w:val="000000"/>
                <w:sz w:val="28"/>
                <w:szCs w:val="28"/>
              </w:rPr>
              <w:t>L</w:t>
            </w:r>
            <w:r>
              <w:rPr>
                <w:rFonts w:eastAsia="仿宋_GB2312"/>
                <w:sz w:val="28"/>
                <w:szCs w:val="28"/>
                <w:vertAlign w:val="subscript"/>
              </w:rPr>
              <w:t>eR</w:t>
            </w:r>
            <w:r>
              <w:rPr>
                <w:rFonts w:eastAsia="仿宋_GB2312"/>
                <w:sz w:val="28"/>
                <w:szCs w:val="28"/>
              </w:rPr>
              <w:t>）</w:t>
            </w: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r>
      <w:tr w:rsidR="00DC2F30" w:rsidTr="00D653C1">
        <w:trPr>
          <w:cantSplit/>
          <w:trHeight w:val="20"/>
          <w:jc w:val="center"/>
        </w:trPr>
        <w:tc>
          <w:tcPr>
            <w:tcW w:w="4240" w:type="dxa"/>
            <w:vAlign w:val="center"/>
          </w:tcPr>
          <w:p w:rsidR="00DC2F30" w:rsidRDefault="00DC2F30">
            <w:pPr>
              <w:spacing w:line="520" w:lineRule="exact"/>
              <w:rPr>
                <w:rFonts w:eastAsia="仿宋_GB2312"/>
                <w:sz w:val="28"/>
                <w:szCs w:val="28"/>
              </w:rPr>
            </w:pPr>
            <w:r>
              <w:rPr>
                <w:rFonts w:eastAsia="仿宋_GB2312"/>
                <w:sz w:val="28"/>
                <w:szCs w:val="28"/>
              </w:rPr>
              <w:t>综合</w:t>
            </w:r>
            <w:r>
              <w:rPr>
                <w:rFonts w:eastAsia="仿宋_GB2312"/>
                <w:color w:val="000000"/>
                <w:sz w:val="28"/>
                <w:szCs w:val="28"/>
              </w:rPr>
              <w:t>镜</w:t>
            </w:r>
            <w:r>
              <w:rPr>
                <w:rFonts w:eastAsia="仿宋_GB2312"/>
                <w:sz w:val="28"/>
                <w:szCs w:val="28"/>
              </w:rPr>
              <w:t>体光效（</w:t>
            </w:r>
            <w:r>
              <w:rPr>
                <w:rFonts w:eastAsia="仿宋_GB2312"/>
                <w:color w:val="000000"/>
                <w:sz w:val="28"/>
                <w:szCs w:val="28"/>
              </w:rPr>
              <w:t>SL</w:t>
            </w:r>
            <w:r>
              <w:rPr>
                <w:rFonts w:eastAsia="仿宋_GB2312"/>
                <w:color w:val="000000"/>
                <w:sz w:val="28"/>
                <w:szCs w:val="28"/>
                <w:vertAlign w:val="subscript"/>
              </w:rPr>
              <w:t>eR</w:t>
            </w:r>
            <w:r>
              <w:rPr>
                <w:rFonts w:eastAsia="仿宋_GB2312"/>
                <w:sz w:val="28"/>
                <w:szCs w:val="28"/>
              </w:rPr>
              <w:t>）</w:t>
            </w: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r>
      <w:tr w:rsidR="00DC2F30" w:rsidTr="00D653C1">
        <w:trPr>
          <w:cantSplit/>
          <w:trHeight w:val="20"/>
          <w:jc w:val="center"/>
        </w:trPr>
        <w:tc>
          <w:tcPr>
            <w:tcW w:w="4240" w:type="dxa"/>
            <w:vAlign w:val="center"/>
          </w:tcPr>
          <w:p w:rsidR="00DC2F30" w:rsidRDefault="00DC2F30">
            <w:pPr>
              <w:spacing w:line="520" w:lineRule="exact"/>
              <w:rPr>
                <w:rFonts w:eastAsia="仿宋_GB2312"/>
                <w:sz w:val="28"/>
                <w:szCs w:val="28"/>
              </w:rPr>
            </w:pPr>
            <w:r>
              <w:rPr>
                <w:rFonts w:eastAsia="仿宋_GB2312"/>
                <w:sz w:val="28"/>
                <w:szCs w:val="28"/>
              </w:rPr>
              <w:t>综合边缘光效（</w:t>
            </w:r>
            <w:r>
              <w:rPr>
                <w:rFonts w:eastAsia="仿宋_GB2312"/>
                <w:color w:val="000000"/>
                <w:sz w:val="28"/>
                <w:szCs w:val="28"/>
              </w:rPr>
              <w:t>SL</w:t>
            </w:r>
            <w:r>
              <w:rPr>
                <w:rFonts w:eastAsia="仿宋_GB2312"/>
                <w:color w:val="000000"/>
                <w:sz w:val="28"/>
                <w:szCs w:val="28"/>
                <w:vertAlign w:val="subscript"/>
              </w:rPr>
              <w:t>e</w:t>
            </w:r>
            <w:r>
              <w:rPr>
                <w:rFonts w:eastAsia="仿宋_GB2312"/>
                <w:sz w:val="28"/>
                <w:szCs w:val="28"/>
                <w:vertAlign w:val="subscript"/>
              </w:rPr>
              <w:t>-z</w:t>
            </w:r>
            <w:r>
              <w:rPr>
                <w:rFonts w:eastAsia="仿宋_GB2312"/>
                <w:sz w:val="28"/>
                <w:szCs w:val="28"/>
              </w:rPr>
              <w:t>）</w:t>
            </w: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r>
      <w:tr w:rsidR="00DC2F30" w:rsidTr="00D653C1">
        <w:trPr>
          <w:cantSplit/>
          <w:trHeight w:val="624"/>
          <w:jc w:val="center"/>
        </w:trPr>
        <w:tc>
          <w:tcPr>
            <w:tcW w:w="4240" w:type="dxa"/>
            <w:vAlign w:val="center"/>
          </w:tcPr>
          <w:p w:rsidR="00DC2F30" w:rsidRDefault="00DC2F30">
            <w:pPr>
              <w:spacing w:line="520" w:lineRule="exact"/>
              <w:rPr>
                <w:rFonts w:eastAsia="仿宋_GB2312"/>
                <w:sz w:val="28"/>
                <w:szCs w:val="28"/>
              </w:rPr>
            </w:pPr>
            <w:r>
              <w:rPr>
                <w:rFonts w:eastAsia="仿宋_GB2312"/>
                <w:sz w:val="28"/>
                <w:szCs w:val="28"/>
              </w:rPr>
              <w:t>有效光度</w:t>
            </w:r>
            <w:r>
              <w:rPr>
                <w:rFonts w:eastAsia="仿宋_GB2312"/>
                <w:color w:val="000000"/>
                <w:sz w:val="28"/>
                <w:szCs w:val="28"/>
              </w:rPr>
              <w:t>率</w:t>
            </w: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r>
      <w:tr w:rsidR="00DC2F30" w:rsidTr="00D653C1">
        <w:trPr>
          <w:cantSplit/>
          <w:trHeight w:val="20"/>
          <w:jc w:val="center"/>
        </w:trPr>
        <w:tc>
          <w:tcPr>
            <w:tcW w:w="4240" w:type="dxa"/>
            <w:vAlign w:val="center"/>
          </w:tcPr>
          <w:p w:rsidR="00DC2F30" w:rsidRDefault="00DC2F30">
            <w:pPr>
              <w:spacing w:line="520" w:lineRule="exact"/>
              <w:rPr>
                <w:rFonts w:eastAsia="仿宋_GB2312"/>
                <w:sz w:val="28"/>
                <w:szCs w:val="28"/>
              </w:rPr>
            </w:pPr>
            <w:r>
              <w:rPr>
                <w:rFonts w:eastAsia="仿宋_GB2312"/>
                <w:sz w:val="28"/>
                <w:szCs w:val="28"/>
              </w:rPr>
              <w:t>单位相对畸变</w:t>
            </w:r>
            <w:r>
              <w:rPr>
                <w:rFonts w:eastAsia="仿宋_GB2312"/>
                <w:sz w:val="28"/>
                <w:szCs w:val="28"/>
              </w:rPr>
              <w:t>V</w:t>
            </w:r>
            <w:r>
              <w:rPr>
                <w:rFonts w:eastAsia="仿宋_GB2312"/>
                <w:sz w:val="28"/>
                <w:szCs w:val="28"/>
                <w:vertAlign w:val="subscript"/>
              </w:rPr>
              <w:t>U-Z</w:t>
            </w:r>
            <w:r>
              <w:rPr>
                <w:rFonts w:eastAsia="仿宋_GB2312"/>
                <w:sz w:val="28"/>
                <w:szCs w:val="28"/>
              </w:rPr>
              <w:t>控制量</w:t>
            </w: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r>
      <w:tr w:rsidR="00DC2F30" w:rsidTr="00D653C1">
        <w:trPr>
          <w:cantSplit/>
          <w:trHeight w:val="574"/>
          <w:jc w:val="center"/>
        </w:trPr>
        <w:tc>
          <w:tcPr>
            <w:tcW w:w="4240" w:type="dxa"/>
            <w:vAlign w:val="center"/>
          </w:tcPr>
          <w:p w:rsidR="00DC2F30" w:rsidRDefault="00DC2F30">
            <w:pPr>
              <w:spacing w:line="520" w:lineRule="exact"/>
              <w:rPr>
                <w:rFonts w:eastAsia="仿宋_GB2312"/>
                <w:sz w:val="28"/>
                <w:szCs w:val="28"/>
              </w:rPr>
            </w:pPr>
            <w:r>
              <w:rPr>
                <w:rFonts w:eastAsia="仿宋_GB2312"/>
                <w:sz w:val="28"/>
                <w:szCs w:val="28"/>
              </w:rPr>
              <w:t>形状参数</w:t>
            </w:r>
          </w:p>
        </w:tc>
        <w:tc>
          <w:tcPr>
            <w:tcW w:w="958"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2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50"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c>
          <w:tcPr>
            <w:tcW w:w="1012" w:type="dxa"/>
            <w:vAlign w:val="center"/>
          </w:tcPr>
          <w:p w:rsidR="00DC2F30" w:rsidRDefault="00DC2F30">
            <w:pPr>
              <w:spacing w:line="520" w:lineRule="exact"/>
              <w:jc w:val="center"/>
              <w:rPr>
                <w:rFonts w:eastAsia="仿宋_GB2312"/>
                <w:sz w:val="28"/>
                <w:szCs w:val="28"/>
              </w:rPr>
            </w:pPr>
            <w:r>
              <w:rPr>
                <w:rFonts w:eastAsia="仿宋_GB2312"/>
                <w:sz w:val="28"/>
                <w:szCs w:val="28"/>
              </w:rPr>
              <w:t>…</w:t>
            </w:r>
          </w:p>
        </w:tc>
      </w:tr>
    </w:tbl>
    <w:p w:rsidR="00DC2F30" w:rsidRDefault="00DC2F30">
      <w:pPr>
        <w:spacing w:line="520" w:lineRule="exact"/>
        <w:ind w:firstLineChars="200" w:firstLine="560"/>
        <w:rPr>
          <w:rFonts w:eastAsia="仿宋_GB2312"/>
          <w:kern w:val="0"/>
          <w:sz w:val="28"/>
          <w:szCs w:val="28"/>
        </w:rPr>
      </w:pPr>
      <w:r>
        <w:rPr>
          <w:rFonts w:eastAsia="仿宋_GB2312"/>
          <w:kern w:val="0"/>
          <w:sz w:val="28"/>
          <w:szCs w:val="28"/>
        </w:rPr>
        <w:t>注：表格内容应根据实际情况填写。</w:t>
      </w:r>
    </w:p>
    <w:p w:rsidR="00DC2F30" w:rsidRDefault="00DC2F30">
      <w:pPr>
        <w:spacing w:line="520" w:lineRule="exact"/>
        <w:ind w:firstLineChars="200" w:firstLine="640"/>
        <w:outlineLvl w:val="2"/>
        <w:rPr>
          <w:rFonts w:eastAsia="仿宋_GB2312"/>
          <w:sz w:val="32"/>
          <w:szCs w:val="32"/>
        </w:rPr>
      </w:pPr>
      <w:r>
        <w:rPr>
          <w:rFonts w:eastAsia="仿宋_GB2312"/>
          <w:sz w:val="32"/>
          <w:szCs w:val="32"/>
        </w:rPr>
        <w:t>4.</w:t>
      </w:r>
      <w:r>
        <w:rPr>
          <w:rFonts w:eastAsia="仿宋_GB2312"/>
          <w:sz w:val="32"/>
          <w:szCs w:val="32"/>
        </w:rPr>
        <w:t>包装说明</w:t>
      </w:r>
    </w:p>
    <w:p w:rsidR="00DC2F30" w:rsidRDefault="00DC2F30">
      <w:pPr>
        <w:spacing w:line="520" w:lineRule="exact"/>
        <w:ind w:firstLineChars="200" w:firstLine="640"/>
        <w:jc w:val="left"/>
        <w:rPr>
          <w:rFonts w:eastAsia="仿宋_GB2312"/>
          <w:kern w:val="0"/>
          <w:sz w:val="32"/>
          <w:szCs w:val="32"/>
        </w:rPr>
      </w:pPr>
      <w:r>
        <w:rPr>
          <w:rFonts w:eastAsia="仿宋_GB2312"/>
          <w:kern w:val="0"/>
          <w:sz w:val="32"/>
          <w:szCs w:val="32"/>
        </w:rPr>
        <w:t>应提供电切内窥镜的包装信息，如包装材料、尺寸、包装方式等，如有多层包装或不同组件具有不同包装，应分别提供，并</w:t>
      </w:r>
      <w:r>
        <w:rPr>
          <w:rFonts w:eastAsia="仿宋_GB2312"/>
          <w:kern w:val="0"/>
          <w:sz w:val="32"/>
          <w:szCs w:val="32"/>
        </w:rPr>
        <w:lastRenderedPageBreak/>
        <w:t>给出各层包装的图示。</w:t>
      </w:r>
    </w:p>
    <w:p w:rsidR="00DC2F30" w:rsidRDefault="00DC2F30">
      <w:pPr>
        <w:spacing w:line="520" w:lineRule="exact"/>
        <w:ind w:firstLineChars="200" w:firstLine="640"/>
        <w:outlineLvl w:val="2"/>
        <w:rPr>
          <w:rFonts w:eastAsia="仿宋_GB2312"/>
          <w:sz w:val="32"/>
          <w:szCs w:val="32"/>
        </w:rPr>
      </w:pPr>
      <w:r>
        <w:rPr>
          <w:rFonts w:eastAsia="仿宋_GB2312"/>
          <w:sz w:val="32"/>
          <w:szCs w:val="32"/>
        </w:rPr>
        <w:t>5.</w:t>
      </w:r>
      <w:r>
        <w:rPr>
          <w:rFonts w:eastAsia="仿宋_GB2312"/>
          <w:sz w:val="32"/>
          <w:szCs w:val="32"/>
        </w:rPr>
        <w:t>与同类和</w:t>
      </w:r>
      <w:r>
        <w:rPr>
          <w:rFonts w:eastAsia="仿宋_GB2312"/>
          <w:sz w:val="32"/>
          <w:szCs w:val="32"/>
        </w:rPr>
        <w:t>/</w:t>
      </w:r>
      <w:r>
        <w:rPr>
          <w:rFonts w:eastAsia="仿宋_GB2312"/>
          <w:sz w:val="32"/>
          <w:szCs w:val="32"/>
        </w:rPr>
        <w:t>或前代产品的参考和比较</w:t>
      </w:r>
    </w:p>
    <w:p w:rsidR="00DC2F30" w:rsidRDefault="00DC2F30">
      <w:pPr>
        <w:spacing w:line="520" w:lineRule="exact"/>
        <w:ind w:firstLineChars="200" w:firstLine="640"/>
        <w:rPr>
          <w:rFonts w:eastAsia="仿宋_GB2312"/>
          <w:sz w:val="32"/>
          <w:szCs w:val="32"/>
        </w:rPr>
      </w:pPr>
      <w:r>
        <w:rPr>
          <w:rFonts w:eastAsia="仿宋_GB2312"/>
          <w:sz w:val="32"/>
          <w:szCs w:val="32"/>
        </w:rPr>
        <w:t>如申报产品有同类产品和</w:t>
      </w:r>
      <w:r>
        <w:rPr>
          <w:rFonts w:eastAsia="仿宋_GB2312"/>
          <w:sz w:val="32"/>
          <w:szCs w:val="32"/>
        </w:rPr>
        <w:t>/</w:t>
      </w:r>
      <w:r>
        <w:rPr>
          <w:rFonts w:eastAsia="仿宋_GB2312"/>
          <w:sz w:val="32"/>
          <w:szCs w:val="32"/>
        </w:rPr>
        <w:t>或前代产品，申请人应说明相关的背景情况，提供同类产品和</w:t>
      </w:r>
      <w:r>
        <w:rPr>
          <w:rFonts w:eastAsia="仿宋_GB2312"/>
          <w:sz w:val="32"/>
          <w:szCs w:val="32"/>
        </w:rPr>
        <w:t>/</w:t>
      </w:r>
      <w:r>
        <w:rPr>
          <w:rFonts w:eastAsia="仿宋_GB2312"/>
          <w:sz w:val="32"/>
          <w:szCs w:val="32"/>
        </w:rPr>
        <w:t>或前代产品的上市情况说明，如为国内已上市产品，应</w:t>
      </w:r>
      <w:r>
        <w:rPr>
          <w:rFonts w:eastAsia="仿宋_GB2312"/>
          <w:kern w:val="0"/>
          <w:sz w:val="32"/>
          <w:szCs w:val="32"/>
        </w:rPr>
        <w:t>明确注册信息</w:t>
      </w:r>
      <w:r>
        <w:rPr>
          <w:rFonts w:eastAsia="仿宋_GB2312"/>
          <w:sz w:val="32"/>
          <w:szCs w:val="32"/>
        </w:rPr>
        <w:t>。列表比较申报产品与同类产品和</w:t>
      </w:r>
      <w:r>
        <w:rPr>
          <w:rFonts w:eastAsia="仿宋_GB2312"/>
          <w:sz w:val="32"/>
          <w:szCs w:val="32"/>
        </w:rPr>
        <w:t>/</w:t>
      </w:r>
      <w:r>
        <w:rPr>
          <w:rFonts w:eastAsia="仿宋_GB2312"/>
          <w:sz w:val="32"/>
          <w:szCs w:val="32"/>
        </w:rPr>
        <w:t>或前代产品的工作原理、结构组成、适用范围、性能指标、材料（特别是与人体接触材料）、使用方法、清洁消毒灭菌方式等方面的异同。与已上市产品存在差异的方面，应说明差异的原因、设计依据及针对差异进行的验证确认工作。</w:t>
      </w:r>
    </w:p>
    <w:p w:rsidR="00DC2F30" w:rsidRPr="00EA1290" w:rsidRDefault="00DC2F30" w:rsidP="00EA1290">
      <w:pPr>
        <w:spacing w:line="520" w:lineRule="exact"/>
        <w:ind w:firstLineChars="200" w:firstLine="640"/>
        <w:outlineLvl w:val="2"/>
        <w:rPr>
          <w:rFonts w:eastAsia="仿宋_GB2312"/>
          <w:sz w:val="32"/>
          <w:szCs w:val="32"/>
        </w:rPr>
      </w:pPr>
      <w:r w:rsidRPr="00EA1290">
        <w:rPr>
          <w:rFonts w:eastAsia="仿宋_GB2312"/>
          <w:sz w:val="32"/>
          <w:szCs w:val="32"/>
        </w:rPr>
        <w:t>6.</w:t>
      </w:r>
      <w:r w:rsidRPr="00EA1290">
        <w:rPr>
          <w:rFonts w:eastAsia="仿宋_GB2312"/>
          <w:sz w:val="32"/>
          <w:szCs w:val="32"/>
        </w:rPr>
        <w:t>适用范围和禁忌</w:t>
      </w:r>
      <w:r w:rsidRPr="00EA1290">
        <w:rPr>
          <w:rFonts w:eastAsia="仿宋_GB2312" w:hint="eastAsia"/>
          <w:sz w:val="32"/>
          <w:szCs w:val="32"/>
        </w:rPr>
        <w:t>证</w:t>
      </w:r>
    </w:p>
    <w:p w:rsidR="00DC2F30" w:rsidRDefault="00DC2F30">
      <w:pPr>
        <w:spacing w:line="520" w:lineRule="exact"/>
        <w:ind w:firstLineChars="200" w:firstLine="640"/>
        <w:rPr>
          <w:rFonts w:eastAsia="仿宋_GB2312"/>
          <w:sz w:val="32"/>
          <w:szCs w:val="32"/>
        </w:rPr>
      </w:pPr>
      <w:r>
        <w:rPr>
          <w:rFonts w:eastAsia="仿宋_GB2312" w:hint="eastAsia"/>
          <w:sz w:val="32"/>
          <w:szCs w:val="32"/>
        </w:rPr>
        <w:t>明确申报产品的预期用途、使用目的、预期使用者、适用范围、预期使用环境</w:t>
      </w:r>
      <w:r>
        <w:rPr>
          <w:rFonts w:eastAsia="仿宋_GB2312" w:hint="eastAsia"/>
          <w:sz w:val="32"/>
          <w:szCs w:val="32"/>
        </w:rPr>
        <w:t>/</w:t>
      </w:r>
      <w:r>
        <w:rPr>
          <w:rFonts w:eastAsia="仿宋_GB2312" w:hint="eastAsia"/>
          <w:sz w:val="32"/>
          <w:szCs w:val="32"/>
        </w:rPr>
        <w:t>安装要求、使用禁忌证等信息</w:t>
      </w:r>
      <w:r>
        <w:rPr>
          <w:rFonts w:eastAsia="仿宋_GB2312"/>
          <w:sz w:val="32"/>
          <w:szCs w:val="32"/>
        </w:rPr>
        <w:t>。</w:t>
      </w:r>
    </w:p>
    <w:p w:rsidR="00DC2F30" w:rsidRDefault="00DC2F30">
      <w:pPr>
        <w:spacing w:line="520" w:lineRule="exact"/>
        <w:ind w:firstLineChars="200" w:firstLine="640"/>
        <w:outlineLvl w:val="2"/>
        <w:rPr>
          <w:rFonts w:eastAsia="仿宋_GB2312"/>
          <w:kern w:val="0"/>
          <w:sz w:val="32"/>
          <w:szCs w:val="32"/>
        </w:rPr>
      </w:pPr>
      <w:r>
        <w:rPr>
          <w:rFonts w:eastAsia="仿宋_GB2312"/>
          <w:sz w:val="32"/>
          <w:szCs w:val="32"/>
        </w:rPr>
        <w:t>7.</w:t>
      </w:r>
      <w:r>
        <w:rPr>
          <w:rFonts w:eastAsia="仿宋_GB2312"/>
          <w:kern w:val="0"/>
          <w:sz w:val="32"/>
          <w:szCs w:val="32"/>
        </w:rPr>
        <w:t>预期使用环境</w:t>
      </w:r>
    </w:p>
    <w:p w:rsidR="00DC2F30" w:rsidRDefault="00DC2F30">
      <w:pPr>
        <w:pStyle w:val="ac"/>
        <w:widowControl/>
        <w:spacing w:before="0" w:after="0" w:line="520" w:lineRule="exact"/>
        <w:ind w:firstLineChars="200" w:firstLine="640"/>
        <w:rPr>
          <w:rFonts w:eastAsia="仿宋_GB2312"/>
          <w:sz w:val="32"/>
          <w:szCs w:val="32"/>
        </w:rPr>
      </w:pPr>
      <w:r>
        <w:rPr>
          <w:rFonts w:eastAsia="仿宋_GB2312"/>
          <w:sz w:val="32"/>
          <w:szCs w:val="32"/>
        </w:rPr>
        <w:t>应给出申报产品预期工作、运输存储的温度、湿度、大气压等信息，上述信息应与经验证的环境条件、说明书载明的环境条件保持一致。</w:t>
      </w:r>
    </w:p>
    <w:p w:rsidR="00DC2F30" w:rsidRDefault="00DC2F30">
      <w:pPr>
        <w:spacing w:line="520" w:lineRule="exact"/>
        <w:ind w:firstLineChars="200" w:firstLine="640"/>
        <w:outlineLvl w:val="2"/>
        <w:rPr>
          <w:rFonts w:eastAsia="仿宋_GB2312"/>
          <w:kern w:val="0"/>
          <w:sz w:val="32"/>
          <w:szCs w:val="32"/>
        </w:rPr>
      </w:pPr>
      <w:r>
        <w:rPr>
          <w:rFonts w:eastAsia="仿宋_GB2312"/>
          <w:sz w:val="32"/>
          <w:szCs w:val="32"/>
        </w:rPr>
        <w:t>8.</w:t>
      </w:r>
      <w:r>
        <w:rPr>
          <w:rFonts w:eastAsia="仿宋_GB2312"/>
          <w:kern w:val="0"/>
          <w:sz w:val="32"/>
          <w:szCs w:val="32"/>
        </w:rPr>
        <w:t>其他需要说明的内容</w:t>
      </w:r>
    </w:p>
    <w:p w:rsidR="00DC2F30" w:rsidRDefault="00DC2F30">
      <w:pPr>
        <w:spacing w:line="520" w:lineRule="exact"/>
        <w:ind w:firstLineChars="200" w:firstLine="640"/>
        <w:rPr>
          <w:rFonts w:eastAsia="仿宋_GB2312"/>
          <w:kern w:val="0"/>
          <w:sz w:val="32"/>
          <w:szCs w:val="32"/>
        </w:rPr>
      </w:pPr>
      <w:r>
        <w:rPr>
          <w:rFonts w:eastAsia="仿宋_GB2312"/>
          <w:kern w:val="0"/>
          <w:sz w:val="32"/>
          <w:szCs w:val="32"/>
        </w:rPr>
        <w:t>明确</w:t>
      </w:r>
      <w:r>
        <w:rPr>
          <w:rFonts w:eastAsia="仿宋_GB2312"/>
          <w:sz w:val="32"/>
          <w:szCs w:val="32"/>
        </w:rPr>
        <w:t>产品配套使用的设备</w:t>
      </w:r>
      <w:r>
        <w:rPr>
          <w:rFonts w:eastAsia="仿宋_GB2312"/>
          <w:kern w:val="0"/>
          <w:sz w:val="32"/>
          <w:szCs w:val="32"/>
        </w:rPr>
        <w:t>信息（如</w:t>
      </w:r>
      <w:r>
        <w:rPr>
          <w:rFonts w:eastAsia="仿宋_GB2312"/>
          <w:sz w:val="32"/>
          <w:szCs w:val="32"/>
        </w:rPr>
        <w:t>光源、导光束、图像处理器、摄像系统、高频手术设备</w:t>
      </w:r>
      <w:r>
        <w:rPr>
          <w:rFonts w:eastAsia="仿宋_GB2312"/>
          <w:sz w:val="32"/>
          <w:szCs w:val="32"/>
        </w:rPr>
        <w:t>/</w:t>
      </w:r>
      <w:r>
        <w:rPr>
          <w:rFonts w:eastAsia="仿宋_GB2312"/>
          <w:sz w:val="32"/>
          <w:szCs w:val="32"/>
        </w:rPr>
        <w:t>等离子手术设备等</w:t>
      </w:r>
      <w:r>
        <w:rPr>
          <w:rFonts w:eastAsia="仿宋_GB2312"/>
          <w:kern w:val="0"/>
          <w:sz w:val="32"/>
          <w:szCs w:val="32"/>
        </w:rPr>
        <w:t>）及其连接关系（</w:t>
      </w:r>
      <w:r>
        <w:rPr>
          <w:rFonts w:eastAsia="仿宋_GB2312" w:hint="eastAsia"/>
          <w:kern w:val="0"/>
          <w:sz w:val="32"/>
          <w:szCs w:val="32"/>
        </w:rPr>
        <w:t>如：</w:t>
      </w:r>
      <w:r>
        <w:rPr>
          <w:rFonts w:eastAsia="仿宋_GB2312"/>
          <w:kern w:val="0"/>
          <w:sz w:val="32"/>
          <w:szCs w:val="32"/>
        </w:rPr>
        <w:t>物理</w:t>
      </w:r>
      <w:r>
        <w:rPr>
          <w:rFonts w:eastAsia="仿宋_GB2312" w:hint="eastAsia"/>
          <w:kern w:val="0"/>
          <w:sz w:val="32"/>
          <w:szCs w:val="32"/>
        </w:rPr>
        <w:t>连接</w:t>
      </w:r>
      <w:r>
        <w:rPr>
          <w:rFonts w:eastAsia="仿宋_GB2312"/>
          <w:kern w:val="0"/>
          <w:sz w:val="32"/>
          <w:szCs w:val="32"/>
        </w:rPr>
        <w:t>、电气</w:t>
      </w:r>
      <w:r>
        <w:rPr>
          <w:rFonts w:eastAsia="仿宋_GB2312" w:hint="eastAsia"/>
          <w:kern w:val="0"/>
          <w:sz w:val="32"/>
          <w:szCs w:val="32"/>
        </w:rPr>
        <w:t>连接等</w:t>
      </w:r>
      <w:r>
        <w:rPr>
          <w:rFonts w:eastAsia="仿宋_GB2312"/>
          <w:kern w:val="0"/>
          <w:sz w:val="32"/>
          <w:szCs w:val="32"/>
        </w:rPr>
        <w:t>），给出申报产品与配合使用设备的连接图示。</w:t>
      </w:r>
    </w:p>
    <w:p w:rsidR="00DC2F30" w:rsidRDefault="00DC2F30">
      <w:pPr>
        <w:spacing w:line="520" w:lineRule="exact"/>
        <w:ind w:firstLineChars="200" w:firstLine="640"/>
        <w:rPr>
          <w:rFonts w:eastAsia="仿宋_GB2312"/>
          <w:kern w:val="0"/>
          <w:sz w:val="32"/>
          <w:szCs w:val="32"/>
        </w:rPr>
      </w:pPr>
      <w:r>
        <w:rPr>
          <w:rFonts w:eastAsia="仿宋_GB2312"/>
          <w:kern w:val="0"/>
          <w:sz w:val="32"/>
          <w:szCs w:val="32"/>
        </w:rPr>
        <w:t>如与特定的光源、图像处理器、摄像系统、</w:t>
      </w:r>
      <w:r>
        <w:rPr>
          <w:rFonts w:eastAsia="仿宋_GB2312"/>
          <w:sz w:val="32"/>
          <w:szCs w:val="32"/>
        </w:rPr>
        <w:t>等离子手术设备</w:t>
      </w:r>
      <w:r>
        <w:rPr>
          <w:rFonts w:eastAsia="仿宋_GB2312"/>
          <w:kern w:val="0"/>
          <w:sz w:val="32"/>
          <w:szCs w:val="32"/>
        </w:rPr>
        <w:t>等配合使用，则应明确配用设备的信息，如产品名称、型号规格、生产商信息、注册证号（如适用）等。对于含有多个不同接口的内窥镜，应说明不同接口的作用和预期连接的部件或者设备。</w:t>
      </w:r>
    </w:p>
    <w:p w:rsidR="00DC2F30" w:rsidRDefault="00DC2F30">
      <w:pPr>
        <w:pStyle w:val="2"/>
        <w:keepLines/>
        <w:numPr>
          <w:ilvl w:val="0"/>
          <w:numId w:val="0"/>
        </w:numPr>
        <w:spacing w:before="0" w:after="0" w:line="520" w:lineRule="exact"/>
        <w:ind w:leftChars="200" w:left="420"/>
        <w:rPr>
          <w:rFonts w:ascii="Times New Roman" w:hAnsi="Times New Roman" w:cs="Times New Roman"/>
          <w:bCs w:val="0"/>
          <w:iCs w:val="0"/>
          <w:color w:val="000000"/>
          <w:szCs w:val="32"/>
        </w:rPr>
      </w:pPr>
      <w:r>
        <w:rPr>
          <w:rFonts w:ascii="Times New Roman" w:hAnsi="Times New Roman" w:cs="Times New Roman"/>
          <w:bCs w:val="0"/>
          <w:iCs w:val="0"/>
          <w:color w:val="000000"/>
          <w:szCs w:val="32"/>
        </w:rPr>
        <w:lastRenderedPageBreak/>
        <w:t>（三）非临床研究资料</w:t>
      </w:r>
    </w:p>
    <w:p w:rsidR="00DC2F30" w:rsidRDefault="00DC2F30">
      <w:pPr>
        <w:pStyle w:val="3"/>
        <w:ind w:firstLineChars="200" w:firstLine="640"/>
        <w:rPr>
          <w:rFonts w:ascii="Times New Roman" w:eastAsia="仿宋_GB2312"/>
          <w:bCs w:val="0"/>
          <w:sz w:val="32"/>
          <w:szCs w:val="20"/>
        </w:rPr>
      </w:pPr>
      <w:r>
        <w:rPr>
          <w:rFonts w:ascii="Times New Roman" w:eastAsia="仿宋_GB2312"/>
          <w:bCs w:val="0"/>
          <w:sz w:val="32"/>
          <w:szCs w:val="20"/>
        </w:rPr>
        <w:t>1.</w:t>
      </w:r>
      <w:r>
        <w:rPr>
          <w:rFonts w:ascii="Times New Roman" w:eastAsia="仿宋_GB2312"/>
          <w:bCs w:val="0"/>
          <w:sz w:val="32"/>
          <w:szCs w:val="20"/>
        </w:rPr>
        <w:t>产品风险管理资料</w:t>
      </w:r>
    </w:p>
    <w:p w:rsidR="00DC2F30" w:rsidRDefault="00DC2F30">
      <w:pPr>
        <w:spacing w:line="520" w:lineRule="exact"/>
        <w:ind w:firstLineChars="200" w:firstLine="640"/>
        <w:rPr>
          <w:rFonts w:eastAsia="仿宋_GB2312"/>
          <w:sz w:val="32"/>
          <w:szCs w:val="32"/>
        </w:rPr>
      </w:pPr>
      <w:r>
        <w:rPr>
          <w:rFonts w:eastAsia="仿宋_GB2312"/>
          <w:sz w:val="32"/>
          <w:szCs w:val="32"/>
        </w:rPr>
        <w:t>申请人可参考</w:t>
      </w:r>
      <w:r>
        <w:rPr>
          <w:rFonts w:eastAsia="仿宋_GB2312"/>
          <w:sz w:val="32"/>
          <w:szCs w:val="32"/>
        </w:rPr>
        <w:t>GB/T 42062</w:t>
      </w:r>
      <w:r>
        <w:rPr>
          <w:rFonts w:eastAsia="仿宋_GB2312"/>
          <w:sz w:val="32"/>
          <w:szCs w:val="32"/>
        </w:rPr>
        <w:t>及</w:t>
      </w:r>
      <w:r>
        <w:rPr>
          <w:rFonts w:eastAsia="仿宋_GB2312"/>
          <w:sz w:val="32"/>
          <w:szCs w:val="32"/>
        </w:rPr>
        <w:t>YY/T 1437</w:t>
      </w:r>
      <w:r>
        <w:rPr>
          <w:rFonts w:eastAsia="仿宋_GB2312"/>
          <w:sz w:val="32"/>
          <w:szCs w:val="32"/>
        </w:rPr>
        <w:t>标准对产品进行全生命周期风险管理，提交风险管理资料。</w:t>
      </w:r>
    </w:p>
    <w:p w:rsidR="00DC2F30" w:rsidRDefault="00DC2F30">
      <w:pPr>
        <w:spacing w:line="520" w:lineRule="exact"/>
        <w:ind w:firstLineChars="200" w:firstLine="640"/>
        <w:rPr>
          <w:rFonts w:eastAsia="仿宋_GB2312"/>
          <w:sz w:val="32"/>
          <w:szCs w:val="32"/>
        </w:rPr>
      </w:pPr>
      <w:r>
        <w:rPr>
          <w:rFonts w:eastAsia="仿宋_GB2312"/>
          <w:sz w:val="32"/>
          <w:szCs w:val="32"/>
        </w:rPr>
        <w:t>电切内窥镜主要的风险包括能量危害（电能、机械能、热能等）、生物学危害（生物相容性危害、溶解析出物危害、交叉感染危害等）、环境危害（电磁危害、与运输、储存和运行偏离预定的环境条件、意外的机械破坏有关的危害；与溢流、泄漏及进液有关的危害；废物处置危害等）、与使用有关的危害（合理可预见的误用危害、由未经培训的人员使用等）、信息危害（与标签、标记、说明书有关的危害等）、人</w:t>
      </w:r>
      <w:r>
        <w:rPr>
          <w:rFonts w:eastAsia="仿宋_GB2312" w:hint="eastAsia"/>
          <w:sz w:val="32"/>
          <w:szCs w:val="32"/>
        </w:rPr>
        <w:t>因</w:t>
      </w:r>
      <w:r>
        <w:rPr>
          <w:rFonts w:eastAsia="仿宋_GB2312"/>
          <w:sz w:val="32"/>
          <w:szCs w:val="32"/>
        </w:rPr>
        <w:t>工程（复杂的装配及控制系统等）、功能失效、不当维护及老化有关的危害等。</w:t>
      </w:r>
    </w:p>
    <w:p w:rsidR="00DC2F30" w:rsidRDefault="00DC2F30">
      <w:pPr>
        <w:spacing w:line="520" w:lineRule="exact"/>
        <w:ind w:firstLineChars="200" w:firstLine="640"/>
        <w:rPr>
          <w:rFonts w:eastAsia="仿宋_GB2312"/>
          <w:kern w:val="0"/>
          <w:sz w:val="32"/>
          <w:szCs w:val="32"/>
        </w:rPr>
      </w:pPr>
      <w:r>
        <w:rPr>
          <w:rFonts w:eastAsia="仿宋_GB2312"/>
          <w:sz w:val="32"/>
          <w:szCs w:val="32"/>
        </w:rPr>
        <w:t>建议参考</w:t>
      </w:r>
      <w:r>
        <w:rPr>
          <w:rFonts w:eastAsia="仿宋_GB2312"/>
          <w:sz w:val="32"/>
          <w:szCs w:val="32"/>
        </w:rPr>
        <w:t>GB/T 42062</w:t>
      </w:r>
      <w:r>
        <w:rPr>
          <w:rFonts w:eastAsia="仿宋_GB2312"/>
          <w:sz w:val="32"/>
          <w:szCs w:val="32"/>
        </w:rPr>
        <w:t>、</w:t>
      </w:r>
      <w:r>
        <w:rPr>
          <w:rFonts w:eastAsia="仿宋_GB2312"/>
          <w:sz w:val="32"/>
          <w:szCs w:val="32"/>
        </w:rPr>
        <w:t>YY/T 1437</w:t>
      </w:r>
      <w:r>
        <w:rPr>
          <w:rFonts w:eastAsia="仿宋_GB2312"/>
          <w:sz w:val="32"/>
          <w:szCs w:val="32"/>
        </w:rPr>
        <w:t>、</w:t>
      </w:r>
      <w:r>
        <w:rPr>
          <w:rFonts w:eastAsia="仿宋_GB2312"/>
          <w:sz w:val="32"/>
          <w:szCs w:val="32"/>
        </w:rPr>
        <w:t>YY/T 0619</w:t>
      </w:r>
      <w:r>
        <w:rPr>
          <w:rFonts w:eastAsia="仿宋_GB2312"/>
          <w:sz w:val="32"/>
          <w:szCs w:val="32"/>
        </w:rPr>
        <w:t>、</w:t>
      </w:r>
      <w:r>
        <w:rPr>
          <w:rFonts w:eastAsia="仿宋_GB2312"/>
          <w:sz w:val="32"/>
          <w:szCs w:val="32"/>
        </w:rPr>
        <w:t>YY/T 0842</w:t>
      </w:r>
      <w:r>
        <w:rPr>
          <w:rFonts w:eastAsia="仿宋_GB2312"/>
          <w:sz w:val="32"/>
          <w:szCs w:val="32"/>
        </w:rPr>
        <w:t>、</w:t>
      </w:r>
      <w:r>
        <w:rPr>
          <w:rFonts w:eastAsia="仿宋_GB2312"/>
          <w:sz w:val="32"/>
          <w:szCs w:val="32"/>
        </w:rPr>
        <w:t>YY 0068</w:t>
      </w:r>
      <w:r>
        <w:rPr>
          <w:rFonts w:eastAsia="仿宋_GB2312"/>
          <w:sz w:val="32"/>
          <w:szCs w:val="32"/>
        </w:rPr>
        <w:t>系列标准、适用的安全及电磁兼容标准（如</w:t>
      </w:r>
      <w:r>
        <w:rPr>
          <w:rFonts w:eastAsia="仿宋_GB2312"/>
          <w:sz w:val="32"/>
          <w:szCs w:val="32"/>
        </w:rPr>
        <w:t>GB 9706.1</w:t>
      </w:r>
      <w:r>
        <w:rPr>
          <w:rFonts w:eastAsia="仿宋_GB2312"/>
          <w:sz w:val="32"/>
          <w:szCs w:val="32"/>
        </w:rPr>
        <w:t>、</w:t>
      </w:r>
      <w:r>
        <w:rPr>
          <w:rFonts w:eastAsia="仿宋_GB2312"/>
          <w:sz w:val="32"/>
          <w:szCs w:val="32"/>
        </w:rPr>
        <w:t>GB 9706.202</w:t>
      </w:r>
      <w:r>
        <w:rPr>
          <w:rFonts w:eastAsia="仿宋_GB2312"/>
          <w:sz w:val="32"/>
          <w:szCs w:val="32"/>
        </w:rPr>
        <w:t>、</w:t>
      </w:r>
      <w:r>
        <w:rPr>
          <w:rFonts w:eastAsia="仿宋_GB2312"/>
          <w:sz w:val="32"/>
          <w:szCs w:val="32"/>
        </w:rPr>
        <w:t>GB 9706.218</w:t>
      </w:r>
      <w:r>
        <w:rPr>
          <w:rFonts w:eastAsia="仿宋_GB2312"/>
          <w:sz w:val="32"/>
          <w:szCs w:val="32"/>
        </w:rPr>
        <w:t>、</w:t>
      </w:r>
      <w:r>
        <w:rPr>
          <w:rFonts w:eastAsia="仿宋_GB2312"/>
          <w:sz w:val="32"/>
          <w:szCs w:val="32"/>
        </w:rPr>
        <w:t>YY 9706.102</w:t>
      </w:r>
      <w:r>
        <w:rPr>
          <w:rFonts w:eastAsia="仿宋_GB2312"/>
          <w:sz w:val="32"/>
          <w:szCs w:val="32"/>
        </w:rPr>
        <w:t>等）</w:t>
      </w:r>
      <w:r>
        <w:rPr>
          <w:rFonts w:eastAsia="仿宋_GB2312" w:hint="eastAsia"/>
          <w:sz w:val="32"/>
          <w:szCs w:val="32"/>
        </w:rPr>
        <w:t>、其它适用的标准要求</w:t>
      </w:r>
      <w:r>
        <w:rPr>
          <w:rFonts w:eastAsia="仿宋_GB2312"/>
          <w:sz w:val="32"/>
          <w:szCs w:val="32"/>
        </w:rPr>
        <w:t>及规范性文件相关要求，结合产品自身设计特点、临床用途及使用场景，说明产品在设计、原材料、生产加工、包装、运输、贮存、使用等生命周期内各个环节的安全特征，从前述危害等方面对产品进行风险分析、评价及控制。风险控制的方案与实施、综合剩余风险的评价可参考</w:t>
      </w:r>
      <w:r>
        <w:rPr>
          <w:rFonts w:eastAsia="仿宋_GB2312"/>
          <w:sz w:val="32"/>
          <w:szCs w:val="32"/>
        </w:rPr>
        <w:t>GB/T 42062</w:t>
      </w:r>
      <w:r>
        <w:rPr>
          <w:rFonts w:eastAsia="仿宋_GB2312"/>
          <w:sz w:val="32"/>
          <w:szCs w:val="32"/>
        </w:rPr>
        <w:t>标准第</w:t>
      </w:r>
      <w:r>
        <w:rPr>
          <w:rFonts w:eastAsia="仿宋_GB2312"/>
          <w:sz w:val="32"/>
          <w:szCs w:val="32"/>
        </w:rPr>
        <w:t>7</w:t>
      </w:r>
      <w:r>
        <w:rPr>
          <w:rFonts w:eastAsia="仿宋_GB2312"/>
          <w:sz w:val="32"/>
          <w:szCs w:val="32"/>
        </w:rPr>
        <w:t>、第</w:t>
      </w:r>
      <w:r>
        <w:rPr>
          <w:rFonts w:eastAsia="仿宋_GB2312"/>
          <w:sz w:val="32"/>
          <w:szCs w:val="32"/>
        </w:rPr>
        <w:t>8</w:t>
      </w:r>
      <w:r>
        <w:rPr>
          <w:rFonts w:eastAsia="仿宋_GB2312"/>
          <w:sz w:val="32"/>
          <w:szCs w:val="32"/>
        </w:rPr>
        <w:t>章的相关要求。应确保各风险的可追溯性，提供各风险及综合剩余风险的可接受准则，确认各风险及综合剩余风险可接受。</w:t>
      </w:r>
    </w:p>
    <w:p w:rsidR="00DC2F30" w:rsidRDefault="00DC2F30">
      <w:pPr>
        <w:pStyle w:val="3"/>
        <w:ind w:firstLineChars="200" w:firstLine="640"/>
        <w:rPr>
          <w:rFonts w:ascii="Times New Roman" w:eastAsia="仿宋_GB2312"/>
          <w:bCs w:val="0"/>
          <w:sz w:val="32"/>
          <w:szCs w:val="20"/>
        </w:rPr>
      </w:pPr>
      <w:r>
        <w:rPr>
          <w:rFonts w:ascii="Times New Roman" w:eastAsia="仿宋_GB2312"/>
          <w:bCs w:val="0"/>
          <w:sz w:val="32"/>
          <w:szCs w:val="20"/>
        </w:rPr>
        <w:t>2.</w:t>
      </w:r>
      <w:r>
        <w:rPr>
          <w:rFonts w:ascii="Times New Roman" w:eastAsia="仿宋_GB2312"/>
          <w:bCs w:val="0"/>
          <w:sz w:val="32"/>
          <w:szCs w:val="20"/>
        </w:rPr>
        <w:t>医疗器械安全有效基本要求清单</w:t>
      </w:r>
    </w:p>
    <w:p w:rsidR="00DC2F30" w:rsidRDefault="00DC2F30">
      <w:pPr>
        <w:spacing w:line="520" w:lineRule="exact"/>
        <w:ind w:firstLineChars="200" w:firstLine="640"/>
        <w:rPr>
          <w:rFonts w:eastAsia="仿宋_GB2312"/>
          <w:bCs/>
          <w:sz w:val="32"/>
          <w:szCs w:val="32"/>
        </w:rPr>
      </w:pPr>
      <w:r>
        <w:rPr>
          <w:rFonts w:eastAsia="仿宋_GB2312"/>
          <w:bCs/>
          <w:sz w:val="32"/>
          <w:szCs w:val="32"/>
        </w:rPr>
        <w:t>应明确申报产品对《医疗器械安全和性能的基本原则》（附件</w:t>
      </w:r>
      <w:r w:rsidR="000D4534">
        <w:rPr>
          <w:rFonts w:eastAsia="仿宋_GB2312" w:hint="eastAsia"/>
          <w:bCs/>
          <w:sz w:val="32"/>
          <w:szCs w:val="32"/>
        </w:rPr>
        <w:t>2-</w:t>
      </w:r>
      <w:r>
        <w:rPr>
          <w:rFonts w:eastAsia="仿宋_GB2312"/>
          <w:bCs/>
          <w:sz w:val="32"/>
          <w:szCs w:val="32"/>
        </w:rPr>
        <w:t>1</w:t>
      </w:r>
      <w:r>
        <w:rPr>
          <w:rFonts w:eastAsia="仿宋_GB2312"/>
          <w:bCs/>
          <w:sz w:val="32"/>
          <w:szCs w:val="32"/>
        </w:rPr>
        <w:t>）中各项要求的适用性。对于不适用的要求，应当逐项说</w:t>
      </w:r>
      <w:r>
        <w:rPr>
          <w:rFonts w:eastAsia="仿宋_GB2312"/>
          <w:bCs/>
          <w:sz w:val="32"/>
          <w:szCs w:val="32"/>
        </w:rPr>
        <w:lastRenderedPageBreak/>
        <w:t>明不适用的理由。对于适用要求，应逐项说明为符合要求所采用的方法，以及证明其符合性的文件。关于证明各项要求符合性的文件，如果包含在产品注册申报资料中，应当说明其在申报资料中的具体位置。对于未包含在产品注册申报资料中的文件，应当注明该证据文件名称及其在质量管理体系文件中的编号。</w:t>
      </w:r>
    </w:p>
    <w:p w:rsidR="00DC2F30" w:rsidRDefault="00DC2F30">
      <w:pPr>
        <w:pStyle w:val="3"/>
        <w:ind w:firstLineChars="200" w:firstLine="640"/>
        <w:rPr>
          <w:rFonts w:ascii="Times New Roman" w:eastAsia="仿宋_GB2312"/>
          <w:bCs w:val="0"/>
          <w:sz w:val="32"/>
          <w:szCs w:val="20"/>
        </w:rPr>
      </w:pPr>
      <w:r>
        <w:rPr>
          <w:rFonts w:ascii="Times New Roman" w:eastAsia="仿宋_GB2312"/>
          <w:bCs w:val="0"/>
          <w:sz w:val="32"/>
          <w:szCs w:val="20"/>
        </w:rPr>
        <w:t>3.</w:t>
      </w:r>
      <w:r>
        <w:rPr>
          <w:rFonts w:ascii="Times New Roman" w:eastAsia="仿宋_GB2312"/>
          <w:bCs w:val="0"/>
          <w:sz w:val="32"/>
          <w:szCs w:val="20"/>
        </w:rPr>
        <w:t>产品技术要求</w:t>
      </w:r>
    </w:p>
    <w:p w:rsidR="00DC2F30" w:rsidRDefault="00DC2F30">
      <w:pPr>
        <w:spacing w:line="520" w:lineRule="exact"/>
        <w:ind w:firstLineChars="200" w:firstLine="640"/>
        <w:rPr>
          <w:rFonts w:eastAsia="仿宋_GB2312"/>
          <w:kern w:val="0"/>
          <w:sz w:val="32"/>
          <w:szCs w:val="32"/>
        </w:rPr>
      </w:pPr>
      <w:r>
        <w:rPr>
          <w:rFonts w:eastAsia="仿宋_GB2312"/>
          <w:kern w:val="0"/>
          <w:sz w:val="32"/>
          <w:szCs w:val="32"/>
        </w:rPr>
        <w:t>产品建议参考</w:t>
      </w:r>
      <w:r>
        <w:rPr>
          <w:rFonts w:eastAsia="仿宋_GB2312"/>
          <w:spacing w:val="4"/>
          <w:kern w:val="0"/>
          <w:sz w:val="32"/>
          <w:szCs w:val="32"/>
        </w:rPr>
        <w:t>YY/T 0619</w:t>
      </w:r>
      <w:r>
        <w:rPr>
          <w:rFonts w:eastAsia="仿宋_GB2312"/>
          <w:spacing w:val="4"/>
          <w:kern w:val="0"/>
          <w:sz w:val="32"/>
          <w:szCs w:val="32"/>
        </w:rPr>
        <w:t>、</w:t>
      </w:r>
      <w:r>
        <w:rPr>
          <w:rFonts w:eastAsia="仿宋_GB2312"/>
          <w:kern w:val="0"/>
          <w:sz w:val="32"/>
          <w:szCs w:val="32"/>
        </w:rPr>
        <w:t>YY 0068</w:t>
      </w:r>
      <w:r>
        <w:rPr>
          <w:rFonts w:eastAsia="仿宋_GB2312"/>
          <w:kern w:val="0"/>
          <w:sz w:val="32"/>
          <w:szCs w:val="32"/>
        </w:rPr>
        <w:t>系列标准（</w:t>
      </w:r>
      <w:r>
        <w:rPr>
          <w:rFonts w:eastAsia="仿宋_GB2312"/>
          <w:kern w:val="0"/>
          <w:sz w:val="32"/>
          <w:szCs w:val="32"/>
        </w:rPr>
        <w:t>YY 0068.1</w:t>
      </w:r>
      <w:r>
        <w:rPr>
          <w:rFonts w:eastAsia="仿宋_GB2312"/>
          <w:kern w:val="0"/>
          <w:sz w:val="32"/>
          <w:szCs w:val="32"/>
        </w:rPr>
        <w:t>、</w:t>
      </w:r>
      <w:r>
        <w:rPr>
          <w:rFonts w:eastAsia="仿宋_GB2312"/>
          <w:kern w:val="0"/>
          <w:sz w:val="32"/>
          <w:szCs w:val="32"/>
        </w:rPr>
        <w:t>YY/T 0068.2</w:t>
      </w:r>
      <w:r>
        <w:rPr>
          <w:rFonts w:eastAsia="仿宋_GB2312"/>
          <w:kern w:val="0"/>
          <w:sz w:val="32"/>
          <w:szCs w:val="32"/>
        </w:rPr>
        <w:t>、</w:t>
      </w:r>
      <w:r>
        <w:rPr>
          <w:rFonts w:eastAsia="仿宋_GB2312"/>
          <w:kern w:val="0"/>
          <w:sz w:val="32"/>
          <w:szCs w:val="32"/>
        </w:rPr>
        <w:t>YY/T 0068.3</w:t>
      </w:r>
      <w:r>
        <w:rPr>
          <w:rFonts w:eastAsia="仿宋_GB2312"/>
          <w:kern w:val="0"/>
          <w:sz w:val="32"/>
          <w:szCs w:val="32"/>
        </w:rPr>
        <w:t>、</w:t>
      </w:r>
      <w:r>
        <w:rPr>
          <w:rFonts w:eastAsia="仿宋_GB2312"/>
          <w:kern w:val="0"/>
          <w:sz w:val="32"/>
          <w:szCs w:val="32"/>
        </w:rPr>
        <w:t>YY 0068.4</w:t>
      </w:r>
      <w:r>
        <w:rPr>
          <w:rFonts w:eastAsia="仿宋_GB2312"/>
          <w:kern w:val="0"/>
          <w:sz w:val="32"/>
          <w:szCs w:val="32"/>
        </w:rPr>
        <w:t>）、</w:t>
      </w:r>
      <w:r>
        <w:rPr>
          <w:rFonts w:eastAsia="仿宋_GB2312"/>
          <w:kern w:val="0"/>
          <w:sz w:val="32"/>
          <w:szCs w:val="32"/>
        </w:rPr>
        <w:t>YY/T 0842</w:t>
      </w:r>
      <w:r>
        <w:rPr>
          <w:rFonts w:eastAsia="仿宋_GB2312"/>
          <w:kern w:val="0"/>
          <w:sz w:val="32"/>
          <w:szCs w:val="32"/>
        </w:rPr>
        <w:t>、</w:t>
      </w:r>
      <w:r>
        <w:rPr>
          <w:rFonts w:eastAsia="仿宋_GB2312"/>
          <w:kern w:val="0"/>
          <w:sz w:val="32"/>
          <w:szCs w:val="32"/>
        </w:rPr>
        <w:t>YY/T 0763</w:t>
      </w:r>
      <w:r>
        <w:rPr>
          <w:rFonts w:eastAsia="仿宋_GB2312"/>
          <w:kern w:val="0"/>
          <w:sz w:val="32"/>
          <w:szCs w:val="32"/>
        </w:rPr>
        <w:t>及其它适用的强制性标准要求，电气安全应符合</w:t>
      </w:r>
      <w:r>
        <w:rPr>
          <w:rFonts w:eastAsia="仿宋_GB2312"/>
          <w:kern w:val="0"/>
          <w:sz w:val="32"/>
          <w:szCs w:val="32"/>
        </w:rPr>
        <w:t>GB 9706.1</w:t>
      </w:r>
      <w:r>
        <w:rPr>
          <w:rFonts w:eastAsia="仿宋_GB2312"/>
          <w:kern w:val="0"/>
          <w:sz w:val="32"/>
          <w:szCs w:val="32"/>
        </w:rPr>
        <w:t>、</w:t>
      </w:r>
      <w:r>
        <w:rPr>
          <w:rFonts w:eastAsia="仿宋_GB2312"/>
          <w:kern w:val="0"/>
          <w:sz w:val="32"/>
          <w:szCs w:val="32"/>
        </w:rPr>
        <w:t>GB 9706.202</w:t>
      </w:r>
      <w:r>
        <w:rPr>
          <w:rFonts w:eastAsia="仿宋_GB2312"/>
          <w:kern w:val="0"/>
          <w:sz w:val="32"/>
          <w:szCs w:val="32"/>
        </w:rPr>
        <w:t>、</w:t>
      </w:r>
      <w:r>
        <w:rPr>
          <w:rFonts w:eastAsia="仿宋_GB2312"/>
          <w:kern w:val="0"/>
          <w:sz w:val="32"/>
          <w:szCs w:val="32"/>
        </w:rPr>
        <w:t>GB 9706.218</w:t>
      </w:r>
      <w:r>
        <w:rPr>
          <w:rFonts w:eastAsia="仿宋_GB2312"/>
          <w:kern w:val="0"/>
          <w:sz w:val="32"/>
          <w:szCs w:val="32"/>
        </w:rPr>
        <w:t>、</w:t>
      </w:r>
      <w:r>
        <w:rPr>
          <w:rFonts w:eastAsia="仿宋_GB2312"/>
          <w:sz w:val="32"/>
          <w:szCs w:val="32"/>
        </w:rPr>
        <w:t>YY 0068.4</w:t>
      </w:r>
      <w:r>
        <w:rPr>
          <w:rFonts w:eastAsia="仿宋_GB2312"/>
          <w:kern w:val="0"/>
          <w:sz w:val="32"/>
          <w:szCs w:val="32"/>
        </w:rPr>
        <w:t>的要求，</w:t>
      </w:r>
      <w:r>
        <w:rPr>
          <w:rFonts w:eastAsia="仿宋_GB2312" w:hint="eastAsia"/>
          <w:kern w:val="0"/>
          <w:sz w:val="32"/>
          <w:szCs w:val="32"/>
        </w:rPr>
        <w:t>如适用，</w:t>
      </w:r>
      <w:r>
        <w:rPr>
          <w:rFonts w:eastAsia="仿宋_GB2312"/>
          <w:kern w:val="0"/>
          <w:sz w:val="32"/>
          <w:szCs w:val="32"/>
        </w:rPr>
        <w:t>电磁兼容应符合</w:t>
      </w:r>
      <w:r>
        <w:rPr>
          <w:rFonts w:eastAsia="仿宋_GB2312"/>
          <w:kern w:val="0"/>
          <w:sz w:val="32"/>
          <w:szCs w:val="32"/>
        </w:rPr>
        <w:t>YY 9706.102</w:t>
      </w:r>
      <w:r>
        <w:rPr>
          <w:rFonts w:eastAsia="仿宋_GB2312"/>
          <w:kern w:val="0"/>
          <w:sz w:val="32"/>
          <w:szCs w:val="32"/>
        </w:rPr>
        <w:t>、</w:t>
      </w:r>
      <w:r>
        <w:rPr>
          <w:rFonts w:eastAsia="仿宋_GB2312"/>
          <w:kern w:val="0"/>
          <w:sz w:val="32"/>
          <w:szCs w:val="32"/>
        </w:rPr>
        <w:t>GB 9706.202</w:t>
      </w:r>
      <w:r>
        <w:rPr>
          <w:rFonts w:eastAsia="仿宋_GB2312"/>
          <w:kern w:val="0"/>
          <w:sz w:val="32"/>
          <w:szCs w:val="32"/>
        </w:rPr>
        <w:t>、</w:t>
      </w:r>
      <w:r>
        <w:rPr>
          <w:rFonts w:eastAsia="仿宋_GB2312"/>
          <w:kern w:val="0"/>
          <w:sz w:val="32"/>
          <w:szCs w:val="32"/>
        </w:rPr>
        <w:t>GB 9706.218</w:t>
      </w:r>
      <w:r>
        <w:rPr>
          <w:rFonts w:eastAsia="仿宋_GB2312"/>
          <w:kern w:val="0"/>
          <w:sz w:val="32"/>
          <w:szCs w:val="32"/>
        </w:rPr>
        <w:t>的要求。</w:t>
      </w:r>
    </w:p>
    <w:p w:rsidR="00DC2F30" w:rsidRDefault="00DC2F30">
      <w:pPr>
        <w:spacing w:line="520" w:lineRule="exact"/>
        <w:ind w:firstLineChars="200" w:firstLine="640"/>
        <w:rPr>
          <w:rFonts w:eastAsia="仿宋_GB2312"/>
          <w:sz w:val="32"/>
          <w:szCs w:val="32"/>
        </w:rPr>
      </w:pPr>
      <w:r>
        <w:rPr>
          <w:rFonts w:eastAsia="仿宋_GB2312"/>
          <w:sz w:val="32"/>
          <w:szCs w:val="32"/>
        </w:rPr>
        <w:t>注册申请人应按照《医疗器械产品技术要求编写指导原则》编写产品技术要求</w:t>
      </w:r>
      <w:r>
        <w:rPr>
          <w:rFonts w:eastAsia="仿宋_GB2312"/>
          <w:kern w:val="0"/>
          <w:sz w:val="32"/>
          <w:szCs w:val="32"/>
        </w:rPr>
        <w:t>。</w:t>
      </w:r>
      <w:r>
        <w:rPr>
          <w:rFonts w:eastAsia="仿宋_GB2312"/>
          <w:sz w:val="32"/>
          <w:szCs w:val="32"/>
        </w:rPr>
        <w:t>产品规格型号及划分说明</w:t>
      </w:r>
      <w:r>
        <w:rPr>
          <w:rFonts w:eastAsia="仿宋_GB2312"/>
          <w:kern w:val="0"/>
          <w:sz w:val="32"/>
          <w:szCs w:val="32"/>
        </w:rPr>
        <w:t>应明确产品型号、产品命名规则、产品结构示意图（含手术电极头端部放大图）</w:t>
      </w:r>
      <w:r>
        <w:rPr>
          <w:rFonts w:eastAsia="仿宋_GB2312"/>
          <w:sz w:val="32"/>
          <w:szCs w:val="32"/>
        </w:rPr>
        <w:t>、尺寸及相关说明（如：电极工作模式、被动式或主动式操作器等）。性能指标应</w:t>
      </w:r>
      <w:r>
        <w:rPr>
          <w:rFonts w:eastAsia="仿宋_GB2312" w:hint="eastAsia"/>
          <w:sz w:val="32"/>
          <w:szCs w:val="32"/>
        </w:rPr>
        <w:t>结合产品实际的结构及组成，</w:t>
      </w:r>
      <w:r>
        <w:rPr>
          <w:rFonts w:eastAsia="仿宋_GB2312"/>
          <w:sz w:val="32"/>
          <w:szCs w:val="32"/>
        </w:rPr>
        <w:t>考虑内窥镜的光学性能和机械性能、鞘套的性能要求、操作器的性能要求、手术电极的性能要求、照明用光缆的要求、电切内窥镜的其他性能功能要求、电气安全和电磁兼容要求。</w:t>
      </w:r>
    </w:p>
    <w:p w:rsidR="00DC2F30" w:rsidRDefault="00DC2F30">
      <w:pPr>
        <w:spacing w:line="520" w:lineRule="exact"/>
        <w:ind w:firstLineChars="200" w:firstLine="640"/>
        <w:rPr>
          <w:rFonts w:eastAsia="仿宋_GB2312"/>
          <w:sz w:val="32"/>
          <w:szCs w:val="32"/>
        </w:rPr>
      </w:pPr>
      <w:r>
        <w:rPr>
          <w:rFonts w:eastAsia="仿宋_GB2312"/>
          <w:sz w:val="32"/>
          <w:szCs w:val="32"/>
        </w:rPr>
        <w:t>内窥镜的光学性能通常包括：视场角及允差、视向角及允差、像质（角分辨力、有效景深范围、视场质量）、颜色分辨能力和色还原性、照明（照明变化率、照明有效性）、综合光效、有效光度率、单位相对畸变等，性能指标定义和试验方法可参考</w:t>
      </w:r>
      <w:r>
        <w:rPr>
          <w:rFonts w:eastAsia="仿宋_GB2312"/>
          <w:kern w:val="0"/>
          <w:sz w:val="32"/>
          <w:szCs w:val="32"/>
        </w:rPr>
        <w:t>YY 0068.1</w:t>
      </w:r>
      <w:r>
        <w:rPr>
          <w:rFonts w:eastAsia="仿宋_GB2312"/>
          <w:sz w:val="32"/>
          <w:szCs w:val="32"/>
        </w:rPr>
        <w:t>。内窥镜的机械性能通常包括：尺寸（工作长度及允差、插入部分最大宽度、器械通道最小宽度、目镜罩尺寸及允差（图</w:t>
      </w:r>
      <w:r>
        <w:rPr>
          <w:rFonts w:eastAsia="仿宋_GB2312"/>
          <w:sz w:val="32"/>
          <w:szCs w:val="32"/>
        </w:rPr>
        <w:lastRenderedPageBreak/>
        <w:t>示说明）、配合（锁止和插拆、定位和密封）、封装（雾层、封装可靠性）、强度和刚度（如适用）、连接、插入部分外表面质量等。</w:t>
      </w:r>
    </w:p>
    <w:p w:rsidR="00DC2F30" w:rsidRDefault="00DC2F30">
      <w:pPr>
        <w:spacing w:line="520" w:lineRule="exact"/>
        <w:ind w:firstLineChars="200" w:firstLine="640"/>
        <w:rPr>
          <w:rFonts w:eastAsia="仿宋_GB2312"/>
          <w:sz w:val="32"/>
          <w:szCs w:val="32"/>
        </w:rPr>
      </w:pPr>
      <w:r>
        <w:rPr>
          <w:rFonts w:eastAsia="仿宋_GB2312"/>
          <w:sz w:val="32"/>
          <w:szCs w:val="32"/>
        </w:rPr>
        <w:t>鞘套的性能通常包括：尺寸（工作长度及允差、插入部分最大宽度、主通道最小宽度）、配合（锁止和插拆、定位和密封）、连接、插入部分外表面质量、通水和</w:t>
      </w:r>
      <w:r>
        <w:rPr>
          <w:rFonts w:eastAsia="仿宋_GB2312"/>
          <w:sz w:val="32"/>
          <w:szCs w:val="32"/>
        </w:rPr>
        <w:t>/</w:t>
      </w:r>
      <w:r>
        <w:rPr>
          <w:rFonts w:eastAsia="仿宋_GB2312"/>
          <w:sz w:val="32"/>
          <w:szCs w:val="32"/>
        </w:rPr>
        <w:t>或通气功能（通水和</w:t>
      </w:r>
      <w:r>
        <w:rPr>
          <w:rFonts w:eastAsia="仿宋_GB2312"/>
          <w:sz w:val="32"/>
          <w:szCs w:val="32"/>
        </w:rPr>
        <w:t>/</w:t>
      </w:r>
      <w:r>
        <w:rPr>
          <w:rFonts w:eastAsia="仿宋_GB2312"/>
          <w:sz w:val="32"/>
          <w:szCs w:val="32"/>
        </w:rPr>
        <w:t>或通气功能管道、通水和</w:t>
      </w:r>
      <w:r>
        <w:rPr>
          <w:rFonts w:eastAsia="仿宋_GB2312"/>
          <w:sz w:val="32"/>
          <w:szCs w:val="32"/>
        </w:rPr>
        <w:t>/</w:t>
      </w:r>
      <w:r>
        <w:rPr>
          <w:rFonts w:eastAsia="仿宋_GB2312"/>
          <w:sz w:val="32"/>
          <w:szCs w:val="32"/>
        </w:rPr>
        <w:t>或通气功能接头）、耐腐蚀性（非一次性使用时适用）等。</w:t>
      </w:r>
    </w:p>
    <w:p w:rsidR="00DC2F30" w:rsidRDefault="00DC2F30">
      <w:pPr>
        <w:spacing w:line="520" w:lineRule="exact"/>
        <w:ind w:firstLineChars="200" w:firstLine="640"/>
        <w:rPr>
          <w:rFonts w:eastAsia="仿宋_GB2312"/>
          <w:sz w:val="32"/>
          <w:szCs w:val="32"/>
        </w:rPr>
      </w:pPr>
      <w:r>
        <w:rPr>
          <w:rFonts w:eastAsia="仿宋_GB2312"/>
          <w:sz w:val="32"/>
          <w:szCs w:val="32"/>
        </w:rPr>
        <w:t>操作器的性能通常包括：工作长度及允差、插入部分最大宽度、手术电极行程及允差、配合（锁止和插拆、定位和密封）、连接、插入部分外表面质量等。</w:t>
      </w:r>
    </w:p>
    <w:p w:rsidR="00DC2F30" w:rsidRDefault="00DC2F30">
      <w:pPr>
        <w:spacing w:line="520" w:lineRule="exact"/>
        <w:ind w:firstLineChars="200" w:firstLine="640"/>
        <w:rPr>
          <w:rFonts w:eastAsia="仿宋_GB2312"/>
          <w:sz w:val="32"/>
          <w:szCs w:val="32"/>
        </w:rPr>
      </w:pPr>
      <w:r>
        <w:rPr>
          <w:rFonts w:eastAsia="仿宋_GB2312"/>
          <w:sz w:val="32"/>
          <w:szCs w:val="32"/>
        </w:rPr>
        <w:t>手术电极的性能通常包括：外观、尺寸（如：工作长度及允差、插入部分最大宽度）、高频连接线尺寸、硬度、表面粗糙度、连接可靠性、导通性能、插入部分外表面质量、无菌</w:t>
      </w:r>
      <w:r>
        <w:rPr>
          <w:rFonts w:eastAsia="仿宋_GB2312" w:hint="eastAsia"/>
          <w:sz w:val="32"/>
          <w:szCs w:val="32"/>
        </w:rPr>
        <w:t>（如适用）</w:t>
      </w:r>
      <w:r>
        <w:rPr>
          <w:rFonts w:eastAsia="仿宋_GB2312"/>
          <w:sz w:val="32"/>
          <w:szCs w:val="32"/>
        </w:rPr>
        <w:t>、环氧乙烷残留（如适用）、耐腐蚀性等。</w:t>
      </w:r>
    </w:p>
    <w:p w:rsidR="00DC2F30" w:rsidRDefault="00DC2F30">
      <w:pPr>
        <w:spacing w:line="520" w:lineRule="exact"/>
        <w:ind w:firstLineChars="200" w:firstLine="640"/>
        <w:rPr>
          <w:rFonts w:eastAsia="仿宋_GB2312"/>
          <w:sz w:val="32"/>
          <w:szCs w:val="32"/>
        </w:rPr>
      </w:pPr>
      <w:r>
        <w:rPr>
          <w:rFonts w:eastAsia="仿宋_GB2312"/>
          <w:sz w:val="32"/>
          <w:szCs w:val="32"/>
        </w:rPr>
        <w:t>照明用光缆应给出机械性能和光学性能。其中，光学性能通常包括：出光角及允差、光谱透过率、光透过率。机械性能通常包括：光缆总长度及允差、入光面端和出光面端的机械接口尺寸及允差、扭转、短暂压扁、拉伸、最小可转弯半径、坠落冲击、外观要求（如：入光面、出光面、外表面等）、与冷光源和内窥镜配接性能等。</w:t>
      </w:r>
      <w:r>
        <w:rPr>
          <w:rFonts w:eastAsia="仿宋_GB2312"/>
          <w:sz w:val="32"/>
          <w:szCs w:val="32"/>
        </w:rPr>
        <w:t xml:space="preserve">                           </w:t>
      </w:r>
    </w:p>
    <w:p w:rsidR="00DC2F30" w:rsidRDefault="00DC2F30">
      <w:pPr>
        <w:spacing w:line="520" w:lineRule="exact"/>
        <w:ind w:firstLineChars="200" w:firstLine="640"/>
        <w:rPr>
          <w:rFonts w:eastAsia="仿宋_GB2312"/>
          <w:sz w:val="32"/>
          <w:szCs w:val="32"/>
        </w:rPr>
      </w:pPr>
      <w:r>
        <w:rPr>
          <w:rFonts w:eastAsia="仿宋_GB2312"/>
          <w:sz w:val="32"/>
          <w:szCs w:val="32"/>
        </w:rPr>
        <w:t>此外，还应给出手术电极的可见性、电切内窥镜的装配性能</w:t>
      </w:r>
      <w:r>
        <w:rPr>
          <w:rFonts w:eastAsia="仿宋_GB2312" w:hint="eastAsia"/>
          <w:sz w:val="32"/>
          <w:szCs w:val="32"/>
        </w:rPr>
        <w:t>（</w:t>
      </w:r>
      <w:r>
        <w:rPr>
          <w:rFonts w:eastAsia="仿宋_GB2312"/>
          <w:sz w:val="32"/>
          <w:szCs w:val="32"/>
        </w:rPr>
        <w:t>如：</w:t>
      </w:r>
      <w:r>
        <w:rPr>
          <w:rFonts w:eastAsia="仿宋_GB2312" w:hint="eastAsia"/>
          <w:sz w:val="32"/>
          <w:szCs w:val="32"/>
        </w:rPr>
        <w:t>各组件拆装应方便、定位可靠</w:t>
      </w:r>
      <w:r>
        <w:rPr>
          <w:rFonts w:eastAsia="仿宋_GB2312"/>
          <w:sz w:val="32"/>
          <w:szCs w:val="32"/>
        </w:rPr>
        <w:t>等</w:t>
      </w:r>
      <w:r>
        <w:rPr>
          <w:rFonts w:eastAsia="仿宋_GB2312" w:hint="eastAsia"/>
          <w:sz w:val="32"/>
          <w:szCs w:val="32"/>
        </w:rPr>
        <w:t>）</w:t>
      </w:r>
      <w:r>
        <w:rPr>
          <w:rFonts w:eastAsia="仿宋_GB2312"/>
          <w:sz w:val="32"/>
          <w:szCs w:val="32"/>
        </w:rPr>
        <w:t>、灌流流量、密封性能、与患者接触部分的聚合物材料的化学性能要求（如：紫外吸光度、还原物质、金属离子、酸碱度、蒸发残渣等）、耐腐蚀性、接口</w:t>
      </w:r>
      <w:r>
        <w:rPr>
          <w:rFonts w:eastAsia="仿宋_GB2312"/>
          <w:sz w:val="32"/>
          <w:szCs w:val="32"/>
        </w:rPr>
        <w:lastRenderedPageBreak/>
        <w:t>安全性等，并将电切内窥镜预期与人体接触的部分及其材料信息在附录中明确。电气安全特征应明确</w:t>
      </w:r>
      <w:r>
        <w:rPr>
          <w:rFonts w:eastAsia="仿宋_GB2312" w:hint="eastAsia"/>
          <w:sz w:val="32"/>
          <w:szCs w:val="32"/>
        </w:rPr>
        <w:t>手术电极的</w:t>
      </w:r>
      <w:r>
        <w:rPr>
          <w:rFonts w:eastAsia="仿宋_GB2312"/>
          <w:sz w:val="32"/>
          <w:szCs w:val="32"/>
        </w:rPr>
        <w:t>额定附件电压。</w:t>
      </w:r>
    </w:p>
    <w:p w:rsidR="00DC2F30" w:rsidRDefault="00DC2F30">
      <w:pPr>
        <w:spacing w:line="520" w:lineRule="exact"/>
        <w:ind w:firstLineChars="200" w:firstLine="640"/>
        <w:rPr>
          <w:rFonts w:eastAsia="仿宋_GB2312"/>
          <w:kern w:val="0"/>
          <w:sz w:val="32"/>
          <w:szCs w:val="32"/>
        </w:rPr>
      </w:pPr>
      <w:r>
        <w:rPr>
          <w:rFonts w:eastAsia="仿宋_GB2312"/>
          <w:sz w:val="32"/>
          <w:szCs w:val="32"/>
        </w:rPr>
        <w:t>本指导原则仅给出需要考虑的产品基本技术性能指标，但并未给出定量要求，申请人可参考相应的国家标准、行业标准，根据申请人自身产品的技术特点制定相应的要求。如有适用的新版国家</w:t>
      </w:r>
      <w:bookmarkStart w:id="0" w:name="_GoBack"/>
      <w:r>
        <w:rPr>
          <w:rFonts w:eastAsia="仿宋_GB2312"/>
          <w:sz w:val="32"/>
          <w:szCs w:val="32"/>
        </w:rPr>
        <w:t>标准</w:t>
      </w:r>
      <w:bookmarkEnd w:id="0"/>
      <w:r>
        <w:rPr>
          <w:rFonts w:eastAsia="仿宋_GB2312"/>
          <w:sz w:val="32"/>
          <w:szCs w:val="32"/>
        </w:rPr>
        <w:t>、行业标准发布实施，产品性能指标等要求应执行最新版本的国家标准、行业标准。</w:t>
      </w:r>
    </w:p>
    <w:p w:rsidR="00DC2F30" w:rsidRDefault="00DC2F30">
      <w:pPr>
        <w:spacing w:line="520" w:lineRule="exact"/>
        <w:ind w:firstLineChars="200" w:firstLine="640"/>
        <w:outlineLvl w:val="2"/>
        <w:rPr>
          <w:rFonts w:eastAsia="仿宋_GB2312"/>
          <w:sz w:val="32"/>
          <w:szCs w:val="20"/>
        </w:rPr>
      </w:pPr>
      <w:r>
        <w:rPr>
          <w:rFonts w:eastAsia="仿宋_GB2312"/>
          <w:sz w:val="32"/>
          <w:szCs w:val="20"/>
        </w:rPr>
        <w:t>4.</w:t>
      </w:r>
      <w:r>
        <w:rPr>
          <w:rFonts w:eastAsia="仿宋_GB2312"/>
          <w:sz w:val="32"/>
          <w:szCs w:val="20"/>
        </w:rPr>
        <w:t>检验报告</w:t>
      </w:r>
    </w:p>
    <w:p w:rsidR="00DC2F30" w:rsidRDefault="00DC2F30">
      <w:pPr>
        <w:adjustRightInd w:val="0"/>
        <w:snapToGrid w:val="0"/>
        <w:spacing w:line="520" w:lineRule="exact"/>
        <w:ind w:firstLine="640"/>
        <w:rPr>
          <w:rFonts w:eastAsia="仿宋_GB2312"/>
          <w:sz w:val="32"/>
          <w:szCs w:val="32"/>
        </w:rPr>
      </w:pPr>
      <w:r>
        <w:rPr>
          <w:rFonts w:eastAsia="仿宋_GB2312"/>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原则上选取结构最复杂、功能最全、技术指标最全的型号作为典型产品，并提供检测典型性说明。</w:t>
      </w:r>
    </w:p>
    <w:p w:rsidR="00DC2F30" w:rsidRDefault="00DC2F30">
      <w:pPr>
        <w:spacing w:line="520" w:lineRule="exact"/>
        <w:ind w:firstLineChars="200" w:firstLine="640"/>
        <w:rPr>
          <w:rFonts w:eastAsia="仿宋_GB2312"/>
          <w:sz w:val="32"/>
          <w:szCs w:val="32"/>
        </w:rPr>
      </w:pPr>
      <w:r>
        <w:rPr>
          <w:rFonts w:eastAsia="仿宋_GB2312"/>
          <w:sz w:val="32"/>
          <w:szCs w:val="32"/>
        </w:rPr>
        <w:t>对于内窥镜，如视向角存在差异，应选择视向角最大的型号；如视场角存在差异，应选择视场角最大型号；对不同内径、外径和工作长度的，应选择直径最小的和细长比最大的型号；如角分辨力等性能指标存在差异，应选择要求最高的型号。对于手术电极，性能检测应就受电极头形状影响的性能（如：物理性能、手术电极的可见性等）针对不同形状电极头的手术电极分别检测</w:t>
      </w:r>
      <w:r>
        <w:rPr>
          <w:rFonts w:eastAsia="仿宋_GB2312" w:hint="eastAsia"/>
          <w:sz w:val="32"/>
          <w:szCs w:val="32"/>
        </w:rPr>
        <w:t>；单极手术电极和双极手术电极应分别选取典型型号检测；</w:t>
      </w:r>
      <w:r>
        <w:rPr>
          <w:rFonts w:eastAsia="仿宋_GB2312"/>
          <w:sz w:val="32"/>
          <w:szCs w:val="32"/>
        </w:rPr>
        <w:t>电气安全检验建议选择长度最长的手术电极进行检测。若不同型号手术电极的线缆布局、电气部分、与高频手术设备的连接方式等均相同，电磁兼容检验建议选择长度最长的手术电极进行检测。此外，还应考虑强制性标准的特殊要求（如：</w:t>
      </w:r>
      <w:r>
        <w:rPr>
          <w:rFonts w:eastAsia="仿宋_GB2312"/>
          <w:sz w:val="32"/>
          <w:szCs w:val="32"/>
        </w:rPr>
        <w:t>YY 0068.4</w:t>
      </w:r>
      <w:r>
        <w:rPr>
          <w:rFonts w:eastAsia="仿宋_GB2312"/>
          <w:sz w:val="32"/>
          <w:szCs w:val="32"/>
        </w:rPr>
        <w:t>中对于目镜罩与插入部分进行了电隔离的内窥镜的电介质强度试验要求等）。</w:t>
      </w:r>
    </w:p>
    <w:p w:rsidR="00DC2F30" w:rsidRDefault="00DC2F30">
      <w:pPr>
        <w:spacing w:line="520" w:lineRule="exact"/>
        <w:ind w:firstLineChars="200" w:firstLine="640"/>
        <w:outlineLvl w:val="2"/>
        <w:rPr>
          <w:rFonts w:eastAsia="仿宋_GB2312"/>
          <w:kern w:val="0"/>
          <w:sz w:val="32"/>
          <w:szCs w:val="32"/>
        </w:rPr>
      </w:pPr>
      <w:r>
        <w:rPr>
          <w:rFonts w:eastAsia="仿宋_GB2312"/>
          <w:kern w:val="0"/>
          <w:sz w:val="32"/>
          <w:szCs w:val="32"/>
        </w:rPr>
        <w:lastRenderedPageBreak/>
        <w:t>5.</w:t>
      </w:r>
      <w:r>
        <w:rPr>
          <w:rFonts w:eastAsia="仿宋_GB2312"/>
          <w:kern w:val="0"/>
          <w:sz w:val="32"/>
          <w:szCs w:val="32"/>
        </w:rPr>
        <w:t>产品性能研究</w:t>
      </w:r>
    </w:p>
    <w:p w:rsidR="00DC2F30" w:rsidRDefault="00DC2F30">
      <w:pPr>
        <w:spacing w:line="520" w:lineRule="exact"/>
        <w:ind w:firstLineChars="200" w:firstLine="624"/>
        <w:rPr>
          <w:rFonts w:eastAsia="仿宋_GB2312"/>
          <w:color w:val="000000"/>
          <w:spacing w:val="-4"/>
          <w:sz w:val="32"/>
          <w:szCs w:val="28"/>
        </w:rPr>
      </w:pPr>
      <w:r>
        <w:rPr>
          <w:rFonts w:eastAsia="仿宋_GB2312"/>
          <w:color w:val="000000"/>
          <w:spacing w:val="-4"/>
          <w:sz w:val="32"/>
          <w:szCs w:val="28"/>
        </w:rPr>
        <w:t>应当提供产品性能研究资料以及产品技术要求的研究和编制说明，包括功能性、安全性指标以及与质量控制相关的其他指标的确定依据，所采用的标准或方法、采用的原因及理论基础。</w:t>
      </w:r>
    </w:p>
    <w:p w:rsidR="00DC2F30" w:rsidRDefault="00DC2F30">
      <w:pPr>
        <w:spacing w:line="520" w:lineRule="exact"/>
        <w:ind w:firstLineChars="200" w:firstLine="624"/>
        <w:rPr>
          <w:rFonts w:eastAsia="仿宋_GB2312"/>
          <w:color w:val="000000"/>
          <w:spacing w:val="-4"/>
          <w:sz w:val="32"/>
          <w:szCs w:val="28"/>
        </w:rPr>
      </w:pPr>
      <w:r>
        <w:rPr>
          <w:rFonts w:eastAsia="仿宋_GB2312"/>
          <w:color w:val="000000"/>
          <w:spacing w:val="-4"/>
          <w:sz w:val="32"/>
          <w:szCs w:val="28"/>
        </w:rPr>
        <w:t>电切内窥镜通常需与高频手术设备、光源、图像处理器等设备联合使用，应提供证明联合使用安全有效的研究资料，包括互联基本信息（连接类型、接口、协议、最低性能）、联合使用风险及控制措施、联合使用上的限制，兼容性研究等。</w:t>
      </w:r>
      <w:r>
        <w:rPr>
          <w:rFonts w:eastAsia="仿宋_GB2312" w:hint="eastAsia"/>
          <w:color w:val="000000"/>
          <w:spacing w:val="-4"/>
          <w:sz w:val="32"/>
          <w:szCs w:val="28"/>
        </w:rPr>
        <w:t>与药物联合使用时，还应提交药物相容性研究。</w:t>
      </w:r>
    </w:p>
    <w:p w:rsidR="00DC2F30" w:rsidRDefault="00DC2F30">
      <w:pPr>
        <w:spacing w:line="520" w:lineRule="exact"/>
        <w:ind w:firstLineChars="200" w:firstLine="624"/>
        <w:outlineLvl w:val="2"/>
        <w:rPr>
          <w:rFonts w:eastAsia="仿宋_GB2312"/>
          <w:color w:val="000000"/>
          <w:spacing w:val="-4"/>
          <w:sz w:val="32"/>
          <w:szCs w:val="28"/>
        </w:rPr>
      </w:pPr>
      <w:r>
        <w:rPr>
          <w:rFonts w:eastAsia="仿宋_GB2312"/>
          <w:color w:val="000000"/>
          <w:spacing w:val="-4"/>
          <w:sz w:val="32"/>
          <w:szCs w:val="28"/>
        </w:rPr>
        <w:t>6.</w:t>
      </w:r>
      <w:r>
        <w:rPr>
          <w:rFonts w:eastAsia="仿宋_GB2312"/>
          <w:color w:val="000000"/>
          <w:spacing w:val="-4"/>
          <w:sz w:val="32"/>
          <w:szCs w:val="28"/>
        </w:rPr>
        <w:t>软件及网络安全</w:t>
      </w:r>
    </w:p>
    <w:p w:rsidR="00DC2F30" w:rsidRDefault="00DC2F30">
      <w:pPr>
        <w:spacing w:line="520" w:lineRule="exact"/>
        <w:ind w:firstLineChars="200" w:firstLine="624"/>
        <w:rPr>
          <w:rFonts w:eastAsia="仿宋_GB2312"/>
          <w:color w:val="000000"/>
          <w:spacing w:val="-4"/>
          <w:sz w:val="32"/>
          <w:szCs w:val="28"/>
        </w:rPr>
      </w:pPr>
      <w:r>
        <w:rPr>
          <w:rFonts w:eastAsia="仿宋_GB2312"/>
          <w:color w:val="000000"/>
          <w:spacing w:val="-4"/>
          <w:sz w:val="32"/>
          <w:szCs w:val="28"/>
        </w:rPr>
        <w:t>电切内窥镜通常不含软件，无需提交软件及网络安全研究资料。对于包含软件的特殊设计电切内窥镜，请参考《</w:t>
      </w:r>
      <w:r>
        <w:rPr>
          <w:rFonts w:eastAsia="仿宋_GB2312"/>
          <w:sz w:val="32"/>
          <w:szCs w:val="32"/>
        </w:rPr>
        <w:t>医疗器械软件注册审查指导原则（</w:t>
      </w:r>
      <w:r>
        <w:rPr>
          <w:rFonts w:eastAsia="仿宋_GB2312"/>
          <w:sz w:val="32"/>
          <w:szCs w:val="32"/>
        </w:rPr>
        <w:t>2022</w:t>
      </w:r>
      <w:r>
        <w:rPr>
          <w:rFonts w:eastAsia="仿宋_GB2312"/>
          <w:sz w:val="32"/>
          <w:szCs w:val="32"/>
        </w:rPr>
        <w:t>年修订版）</w:t>
      </w:r>
      <w:r>
        <w:rPr>
          <w:rFonts w:eastAsia="仿宋_GB2312"/>
          <w:color w:val="000000"/>
          <w:spacing w:val="-4"/>
          <w:sz w:val="32"/>
          <w:szCs w:val="28"/>
        </w:rPr>
        <w:t>》及</w:t>
      </w:r>
      <w:r>
        <w:rPr>
          <w:rFonts w:eastAsia="仿宋_GB2312"/>
          <w:sz w:val="32"/>
          <w:szCs w:val="32"/>
        </w:rPr>
        <w:t>《医疗器械网络安全注册审查指导原则（</w:t>
      </w:r>
      <w:r>
        <w:rPr>
          <w:rFonts w:eastAsia="仿宋_GB2312"/>
          <w:sz w:val="32"/>
          <w:szCs w:val="32"/>
        </w:rPr>
        <w:t>2022</w:t>
      </w:r>
      <w:r>
        <w:rPr>
          <w:rFonts w:eastAsia="仿宋_GB2312"/>
          <w:sz w:val="32"/>
          <w:szCs w:val="32"/>
        </w:rPr>
        <w:t>年修订版）》提供研究资料。</w:t>
      </w:r>
    </w:p>
    <w:p w:rsidR="00DC2F30" w:rsidRDefault="00DC2F30">
      <w:pPr>
        <w:spacing w:line="520" w:lineRule="exact"/>
        <w:ind w:firstLineChars="200" w:firstLine="640"/>
        <w:outlineLvl w:val="2"/>
        <w:rPr>
          <w:rFonts w:eastAsia="仿宋_GB2312"/>
          <w:kern w:val="0"/>
          <w:sz w:val="32"/>
          <w:szCs w:val="32"/>
        </w:rPr>
      </w:pPr>
      <w:r>
        <w:rPr>
          <w:rFonts w:eastAsia="仿宋_GB2312"/>
          <w:kern w:val="0"/>
          <w:sz w:val="32"/>
          <w:szCs w:val="32"/>
        </w:rPr>
        <w:t>7.</w:t>
      </w:r>
      <w:r>
        <w:rPr>
          <w:rFonts w:eastAsia="仿宋_GB2312"/>
          <w:kern w:val="0"/>
          <w:sz w:val="32"/>
          <w:szCs w:val="32"/>
        </w:rPr>
        <w:t>生物学评价、可沥滤物研究</w:t>
      </w:r>
    </w:p>
    <w:p w:rsidR="00DC2F30" w:rsidRDefault="00DC2F30">
      <w:pPr>
        <w:spacing w:line="520" w:lineRule="exact"/>
        <w:ind w:firstLineChars="200" w:firstLine="640"/>
        <w:rPr>
          <w:rFonts w:eastAsia="仿宋_GB2312"/>
          <w:sz w:val="32"/>
          <w:szCs w:val="32"/>
        </w:rPr>
      </w:pPr>
      <w:r>
        <w:rPr>
          <w:rFonts w:eastAsia="仿宋_GB2312"/>
          <w:sz w:val="32"/>
          <w:szCs w:val="32"/>
        </w:rPr>
        <w:t>成品中与患者直接或间接接触的部分应按照</w:t>
      </w:r>
      <w:r>
        <w:rPr>
          <w:rFonts w:eastAsia="仿宋_GB2312"/>
          <w:sz w:val="32"/>
          <w:szCs w:val="32"/>
        </w:rPr>
        <w:t>GB/T 16886.1</w:t>
      </w:r>
      <w:r>
        <w:rPr>
          <w:rFonts w:eastAsia="仿宋_GB2312"/>
          <w:sz w:val="32"/>
          <w:szCs w:val="32"/>
        </w:rPr>
        <w:t>进行生物学评价或试验。实施或豁免生物学试验的理由和论证可参照《医疗器械生物学评价和审查指南》中相关要求。</w:t>
      </w:r>
    </w:p>
    <w:p w:rsidR="00DC2F30" w:rsidRDefault="00DC2F30">
      <w:pPr>
        <w:spacing w:line="520" w:lineRule="exact"/>
        <w:ind w:firstLineChars="200" w:firstLine="640"/>
        <w:rPr>
          <w:rFonts w:eastAsia="仿宋_GB2312"/>
          <w:sz w:val="32"/>
          <w:szCs w:val="32"/>
        </w:rPr>
      </w:pPr>
      <w:r>
        <w:rPr>
          <w:rFonts w:eastAsia="仿宋_GB2312"/>
          <w:sz w:val="32"/>
          <w:szCs w:val="32"/>
        </w:rPr>
        <w:t>对于重复使用的产品</w:t>
      </w:r>
      <w:r>
        <w:rPr>
          <w:rFonts w:eastAsia="仿宋_GB2312"/>
          <w:sz w:val="32"/>
          <w:szCs w:val="32"/>
        </w:rPr>
        <w:t>/</w:t>
      </w:r>
      <w:r>
        <w:rPr>
          <w:rFonts w:eastAsia="仿宋_GB2312"/>
          <w:sz w:val="32"/>
          <w:szCs w:val="32"/>
        </w:rPr>
        <w:t>部件，建议参考</w:t>
      </w:r>
      <w:r>
        <w:rPr>
          <w:rFonts w:eastAsia="仿宋_GB2312"/>
          <w:sz w:val="32"/>
          <w:szCs w:val="32"/>
        </w:rPr>
        <w:t>GB/T 16886.1</w:t>
      </w:r>
      <w:r>
        <w:rPr>
          <w:rFonts w:eastAsia="仿宋_GB2312"/>
          <w:sz w:val="32"/>
          <w:szCs w:val="32"/>
        </w:rPr>
        <w:t>关于</w:t>
      </w:r>
      <w:r>
        <w:rPr>
          <w:rFonts w:eastAsia="仿宋_GB2312"/>
          <w:sz w:val="32"/>
          <w:szCs w:val="32"/>
        </w:rPr>
        <w:t>“</w:t>
      </w:r>
      <w:r>
        <w:rPr>
          <w:rFonts w:eastAsia="仿宋_GB2312"/>
          <w:sz w:val="32"/>
          <w:szCs w:val="32"/>
        </w:rPr>
        <w:t>对于重复使用的医疗器械，制造商应在确认的最大验证循环周期进行生物学安全评价</w:t>
      </w:r>
      <w:r>
        <w:rPr>
          <w:rFonts w:eastAsia="仿宋_GB2312"/>
          <w:sz w:val="32"/>
          <w:szCs w:val="32"/>
        </w:rPr>
        <w:t>”</w:t>
      </w:r>
      <w:r>
        <w:rPr>
          <w:rFonts w:eastAsia="仿宋_GB2312"/>
          <w:sz w:val="32"/>
          <w:szCs w:val="32"/>
        </w:rPr>
        <w:t>要求。</w:t>
      </w:r>
    </w:p>
    <w:p w:rsidR="00DC2F30" w:rsidRDefault="00DC2F30" w:rsidP="00906AC5">
      <w:pPr>
        <w:spacing w:line="520" w:lineRule="exact"/>
        <w:ind w:firstLineChars="200" w:firstLine="640"/>
        <w:rPr>
          <w:rFonts w:eastAsia="仿宋_GB2312"/>
          <w:sz w:val="32"/>
          <w:szCs w:val="32"/>
        </w:rPr>
      </w:pPr>
      <w:r>
        <w:rPr>
          <w:rFonts w:eastAsia="仿宋_GB2312"/>
          <w:sz w:val="32"/>
          <w:szCs w:val="32"/>
        </w:rPr>
        <w:t>若产品在液体环境下使用，应</w:t>
      </w:r>
      <w:r w:rsidR="00906AC5">
        <w:rPr>
          <w:rFonts w:eastAsia="仿宋_GB2312" w:hint="eastAsia"/>
          <w:sz w:val="32"/>
          <w:szCs w:val="32"/>
        </w:rPr>
        <w:t>参考《</w:t>
      </w:r>
      <w:r w:rsidR="00906AC5" w:rsidRPr="00906AC5">
        <w:rPr>
          <w:rFonts w:eastAsia="仿宋_GB2312"/>
          <w:sz w:val="32"/>
          <w:szCs w:val="32"/>
        </w:rPr>
        <w:tab/>
      </w:r>
      <w:r w:rsidR="00906AC5" w:rsidRPr="00906AC5">
        <w:rPr>
          <w:rFonts w:eastAsia="仿宋_GB2312" w:hint="eastAsia"/>
          <w:sz w:val="32"/>
          <w:szCs w:val="32"/>
        </w:rPr>
        <w:t>医疗器械已知可沥滤物测定方法验证及确认注册技术审查指导原则</w:t>
      </w:r>
      <w:r w:rsidR="00906AC5">
        <w:rPr>
          <w:rFonts w:eastAsia="仿宋_GB2312" w:hint="eastAsia"/>
          <w:sz w:val="32"/>
          <w:szCs w:val="32"/>
        </w:rPr>
        <w:t>》</w:t>
      </w:r>
      <w:r>
        <w:rPr>
          <w:rFonts w:eastAsia="仿宋_GB2312"/>
          <w:sz w:val="32"/>
          <w:szCs w:val="32"/>
        </w:rPr>
        <w:t>提供可沥滤物相关研究资料。</w:t>
      </w:r>
    </w:p>
    <w:p w:rsidR="00DC2F30" w:rsidRDefault="00DC2F30">
      <w:pPr>
        <w:spacing w:line="520" w:lineRule="exact"/>
        <w:ind w:firstLineChars="200" w:firstLine="640"/>
        <w:outlineLvl w:val="2"/>
        <w:rPr>
          <w:rFonts w:eastAsia="仿宋_GB2312"/>
          <w:kern w:val="0"/>
          <w:sz w:val="32"/>
          <w:szCs w:val="32"/>
        </w:rPr>
      </w:pPr>
      <w:r>
        <w:rPr>
          <w:rFonts w:eastAsia="仿宋_GB2312"/>
          <w:kern w:val="0"/>
          <w:sz w:val="32"/>
          <w:szCs w:val="32"/>
        </w:rPr>
        <w:t>8.</w:t>
      </w:r>
      <w:r>
        <w:rPr>
          <w:rFonts w:eastAsia="仿宋_GB2312"/>
          <w:kern w:val="0"/>
          <w:sz w:val="32"/>
          <w:szCs w:val="32"/>
        </w:rPr>
        <w:t>清洁、消毒、灭菌</w:t>
      </w:r>
    </w:p>
    <w:p w:rsidR="00DC2F30" w:rsidRDefault="00DC2F30">
      <w:pPr>
        <w:spacing w:line="520" w:lineRule="exact"/>
        <w:ind w:firstLine="640"/>
        <w:rPr>
          <w:rFonts w:eastAsia="仿宋_GB2312"/>
          <w:kern w:val="0"/>
          <w:sz w:val="32"/>
          <w:szCs w:val="32"/>
        </w:rPr>
      </w:pPr>
      <w:r>
        <w:rPr>
          <w:rFonts w:eastAsia="仿宋_GB2312"/>
          <w:kern w:val="0"/>
          <w:sz w:val="32"/>
          <w:szCs w:val="32"/>
        </w:rPr>
        <w:lastRenderedPageBreak/>
        <w:t>电切内窥镜若为可重复使用，应当明确推荐的清洁消毒灭菌工艺（方法</w:t>
      </w:r>
      <w:r>
        <w:rPr>
          <w:rFonts w:eastAsia="仿宋_GB2312"/>
          <w:color w:val="000000"/>
          <w:spacing w:val="-4"/>
          <w:sz w:val="32"/>
          <w:szCs w:val="28"/>
        </w:rPr>
        <w:t>和参数）及依据，提交清洁消毒灭菌研究、残留毒性研究和灭菌耐受性研究。所验证器械应经受最恶劣的微生物挑战和灭菌挑战，应考虑最复杂结构、最不利的微生物负载水平和多次使用等情形的影响。</w:t>
      </w:r>
    </w:p>
    <w:p w:rsidR="00DC2F30" w:rsidRDefault="00DC2F30">
      <w:pPr>
        <w:spacing w:line="520" w:lineRule="exact"/>
        <w:ind w:firstLineChars="200" w:firstLine="624"/>
        <w:rPr>
          <w:rFonts w:eastAsia="仿宋_GB2312"/>
          <w:color w:val="000000"/>
          <w:spacing w:val="-4"/>
          <w:sz w:val="32"/>
          <w:szCs w:val="28"/>
        </w:rPr>
      </w:pPr>
      <w:r>
        <w:rPr>
          <w:rFonts w:eastAsia="仿宋_GB2312"/>
          <w:color w:val="000000"/>
          <w:spacing w:val="-4"/>
          <w:sz w:val="32"/>
          <w:szCs w:val="28"/>
        </w:rPr>
        <w:t>一次性使用手术电极应明确相应的灭菌工艺（包括灭菌方式和相关参数）和无菌保证水平（</w:t>
      </w:r>
      <w:r>
        <w:rPr>
          <w:rFonts w:eastAsia="仿宋_GB2312"/>
          <w:color w:val="000000"/>
          <w:spacing w:val="-4"/>
          <w:sz w:val="32"/>
          <w:szCs w:val="28"/>
        </w:rPr>
        <w:t>SAL</w:t>
      </w:r>
      <w:r>
        <w:rPr>
          <w:rFonts w:eastAsia="仿宋_GB2312"/>
          <w:color w:val="000000"/>
          <w:spacing w:val="-4"/>
          <w:sz w:val="32"/>
          <w:szCs w:val="28"/>
        </w:rPr>
        <w:t>），提交灭菌确认报告和残留毒性研究（如适用）。</w:t>
      </w:r>
    </w:p>
    <w:p w:rsidR="00DC2F30" w:rsidRDefault="00DC2F30">
      <w:pPr>
        <w:spacing w:line="520" w:lineRule="exact"/>
        <w:ind w:firstLine="640"/>
        <w:rPr>
          <w:rFonts w:eastAsia="仿宋_GB2312"/>
          <w:sz w:val="32"/>
          <w:szCs w:val="32"/>
        </w:rPr>
      </w:pPr>
      <w:r>
        <w:rPr>
          <w:rFonts w:eastAsia="仿宋_GB2312"/>
          <w:sz w:val="32"/>
          <w:szCs w:val="32"/>
        </w:rPr>
        <w:t>高频连接电缆有可能进入手术无菌区域，基于使用风险应进行灭菌并提交灭菌研究资料。</w:t>
      </w:r>
    </w:p>
    <w:p w:rsidR="00DC2F30" w:rsidRDefault="00DC2F30">
      <w:pPr>
        <w:spacing w:line="520" w:lineRule="exact"/>
        <w:ind w:firstLineChars="200" w:firstLine="624"/>
        <w:outlineLvl w:val="2"/>
        <w:rPr>
          <w:rFonts w:eastAsia="仿宋_GB2312"/>
          <w:color w:val="000000"/>
          <w:spacing w:val="-4"/>
          <w:sz w:val="32"/>
          <w:szCs w:val="28"/>
        </w:rPr>
      </w:pPr>
      <w:r>
        <w:rPr>
          <w:rFonts w:eastAsia="仿宋_GB2312"/>
          <w:color w:val="000000"/>
          <w:spacing w:val="-4"/>
          <w:sz w:val="32"/>
          <w:szCs w:val="28"/>
        </w:rPr>
        <w:t>9.</w:t>
      </w:r>
      <w:r>
        <w:rPr>
          <w:rFonts w:eastAsia="仿宋_GB2312"/>
          <w:color w:val="000000"/>
          <w:spacing w:val="-4"/>
          <w:sz w:val="32"/>
          <w:szCs w:val="28"/>
        </w:rPr>
        <w:t>稳定性研究</w:t>
      </w:r>
    </w:p>
    <w:p w:rsidR="00DC2F30" w:rsidRDefault="00DC2F30">
      <w:pPr>
        <w:spacing w:line="520" w:lineRule="exact"/>
        <w:ind w:firstLineChars="200" w:firstLine="640"/>
        <w:rPr>
          <w:rFonts w:eastAsia="仿宋_GB2312"/>
          <w:kern w:val="0"/>
          <w:sz w:val="32"/>
          <w:szCs w:val="32"/>
        </w:rPr>
      </w:pPr>
      <w:r>
        <w:rPr>
          <w:rFonts w:eastAsia="仿宋_GB2312"/>
          <w:kern w:val="0"/>
          <w:sz w:val="32"/>
          <w:szCs w:val="32"/>
        </w:rPr>
        <w:t>电切内窥镜及其附件中重复使用的部分，</w:t>
      </w:r>
      <w:r>
        <w:rPr>
          <w:rFonts w:ascii="仿宋_GB2312" w:eastAsia="仿宋_GB2312" w:hint="eastAsia"/>
          <w:kern w:val="0"/>
          <w:sz w:val="32"/>
          <w:szCs w:val="32"/>
        </w:rPr>
        <w:t>应明确预期可重复使用次数或预期使用期限并提交相应次数或期限的确定依据。稳定性研究</w:t>
      </w:r>
      <w:r>
        <w:rPr>
          <w:rFonts w:eastAsia="仿宋_GB2312"/>
          <w:kern w:val="0"/>
          <w:sz w:val="32"/>
          <w:szCs w:val="32"/>
        </w:rPr>
        <w:t>应综合考虑模拟使用和再处理（清洁消毒灭菌、拆卸安装等）</w:t>
      </w:r>
      <w:r>
        <w:rPr>
          <w:rFonts w:eastAsia="仿宋_GB2312" w:hint="eastAsia"/>
          <w:kern w:val="0"/>
          <w:sz w:val="32"/>
          <w:szCs w:val="32"/>
        </w:rPr>
        <w:t>的影响</w:t>
      </w:r>
      <w:r>
        <w:rPr>
          <w:rFonts w:eastAsia="仿宋_GB2312"/>
          <w:kern w:val="0"/>
          <w:sz w:val="32"/>
          <w:szCs w:val="32"/>
        </w:rPr>
        <w:t>，尽可能模拟实际临床使用的最不利情况，验证在最大循环次数后产品的安全有效性，试验后应确保产品性能和安全（手术电极适用）符合要求。</w:t>
      </w:r>
    </w:p>
    <w:p w:rsidR="00DC2F30" w:rsidRDefault="00DC2F30">
      <w:pPr>
        <w:spacing w:line="520" w:lineRule="exact"/>
        <w:ind w:firstLineChars="200" w:firstLine="640"/>
        <w:rPr>
          <w:rFonts w:eastAsia="仿宋_GB2312"/>
          <w:kern w:val="0"/>
          <w:sz w:val="32"/>
          <w:szCs w:val="32"/>
        </w:rPr>
      </w:pPr>
      <w:r>
        <w:rPr>
          <w:rFonts w:eastAsia="仿宋_GB2312"/>
          <w:sz w:val="32"/>
          <w:szCs w:val="32"/>
        </w:rPr>
        <w:t>针对一次性使用无菌包装的产品</w:t>
      </w:r>
      <w:r>
        <w:rPr>
          <w:rFonts w:eastAsia="仿宋_GB2312"/>
          <w:sz w:val="32"/>
          <w:szCs w:val="32"/>
        </w:rPr>
        <w:t>/</w:t>
      </w:r>
      <w:r>
        <w:rPr>
          <w:rFonts w:eastAsia="仿宋_GB2312"/>
          <w:sz w:val="32"/>
          <w:szCs w:val="32"/>
        </w:rPr>
        <w:t>部件，应对产品的货架有效期进行研究，研究方式包含加速老化和</w:t>
      </w:r>
      <w:r>
        <w:rPr>
          <w:rFonts w:eastAsia="仿宋_GB2312"/>
          <w:sz w:val="32"/>
          <w:szCs w:val="32"/>
        </w:rPr>
        <w:t>/</w:t>
      </w:r>
      <w:r>
        <w:rPr>
          <w:rFonts w:eastAsia="仿宋_GB2312"/>
          <w:sz w:val="32"/>
          <w:szCs w:val="32"/>
        </w:rPr>
        <w:t>或实时老化。老化后应对产品的包装性能、产品性能和电气安全中随时间老化的项目进行测试，确认其符合要求。</w:t>
      </w:r>
    </w:p>
    <w:p w:rsidR="00DC2F30" w:rsidRDefault="00DC2F30">
      <w:pPr>
        <w:spacing w:line="520" w:lineRule="exact"/>
        <w:ind w:firstLineChars="200" w:firstLine="640"/>
        <w:rPr>
          <w:rFonts w:eastAsia="仿宋_GB2312"/>
          <w:sz w:val="32"/>
          <w:szCs w:val="32"/>
        </w:rPr>
      </w:pPr>
      <w:r>
        <w:rPr>
          <w:rFonts w:eastAsia="仿宋_GB2312"/>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rsidR="00DC2F30" w:rsidRDefault="00DC2F30">
      <w:pPr>
        <w:spacing w:line="520" w:lineRule="exact"/>
        <w:ind w:firstLineChars="200" w:firstLine="624"/>
        <w:outlineLvl w:val="2"/>
        <w:rPr>
          <w:rFonts w:eastAsia="仿宋_GB2312"/>
          <w:color w:val="000000"/>
          <w:spacing w:val="-4"/>
          <w:sz w:val="32"/>
          <w:szCs w:val="28"/>
        </w:rPr>
      </w:pPr>
      <w:r>
        <w:rPr>
          <w:rFonts w:eastAsia="仿宋_GB2312"/>
          <w:color w:val="000000"/>
          <w:spacing w:val="-4"/>
          <w:sz w:val="32"/>
          <w:szCs w:val="28"/>
        </w:rPr>
        <w:lastRenderedPageBreak/>
        <w:t>10.</w:t>
      </w:r>
      <w:r>
        <w:rPr>
          <w:rFonts w:eastAsia="仿宋_GB2312"/>
          <w:color w:val="000000"/>
          <w:spacing w:val="-4"/>
          <w:sz w:val="32"/>
          <w:szCs w:val="28"/>
        </w:rPr>
        <w:t>可用性</w:t>
      </w:r>
    </w:p>
    <w:p w:rsidR="00DC2F30" w:rsidRDefault="00DC2F30">
      <w:pPr>
        <w:spacing w:line="520" w:lineRule="exact"/>
        <w:ind w:firstLineChars="200" w:firstLine="624"/>
        <w:rPr>
          <w:rFonts w:eastAsia="仿宋_GB2312"/>
          <w:color w:val="000000"/>
          <w:spacing w:val="-4"/>
          <w:sz w:val="32"/>
          <w:szCs w:val="28"/>
        </w:rPr>
      </w:pPr>
      <w:r>
        <w:rPr>
          <w:rFonts w:eastAsia="仿宋_GB2312" w:hint="eastAsia"/>
          <w:color w:val="000000"/>
          <w:spacing w:val="-4"/>
          <w:sz w:val="32"/>
          <w:szCs w:val="28"/>
        </w:rPr>
        <w:t>应</w:t>
      </w:r>
      <w:r>
        <w:rPr>
          <w:rFonts w:eastAsia="仿宋_GB2312"/>
          <w:color w:val="000000"/>
          <w:spacing w:val="-4"/>
          <w:sz w:val="32"/>
          <w:szCs w:val="28"/>
        </w:rPr>
        <w:t>参考《医疗器械可用性工程注册审查指导原则》提交使用错误评估报告。</w:t>
      </w:r>
    </w:p>
    <w:p w:rsidR="00DC2F30" w:rsidRDefault="00DC2F30">
      <w:pPr>
        <w:spacing w:line="520" w:lineRule="exact"/>
        <w:ind w:firstLineChars="200" w:firstLine="624"/>
        <w:outlineLvl w:val="2"/>
        <w:rPr>
          <w:rStyle w:val="af3"/>
        </w:rPr>
      </w:pPr>
      <w:r>
        <w:rPr>
          <w:rFonts w:eastAsia="仿宋_GB2312"/>
          <w:color w:val="000000"/>
          <w:spacing w:val="-4"/>
          <w:sz w:val="32"/>
          <w:szCs w:val="28"/>
        </w:rPr>
        <w:t>11.</w:t>
      </w:r>
      <w:r>
        <w:rPr>
          <w:rFonts w:eastAsia="仿宋_GB2312"/>
          <w:color w:val="000000"/>
          <w:spacing w:val="-4"/>
          <w:sz w:val="32"/>
          <w:szCs w:val="28"/>
        </w:rPr>
        <w:t>其他资料</w:t>
      </w:r>
    </w:p>
    <w:p w:rsidR="00DC2F30" w:rsidRDefault="00DC2F30">
      <w:pPr>
        <w:ind w:firstLine="624"/>
        <w:rPr>
          <w:rFonts w:eastAsia="仿宋_GB2312"/>
          <w:color w:val="000000"/>
          <w:spacing w:val="-4"/>
          <w:sz w:val="32"/>
          <w:szCs w:val="28"/>
        </w:rPr>
      </w:pPr>
      <w:r>
        <w:rPr>
          <w:rFonts w:eastAsia="仿宋_GB2312" w:hint="eastAsia"/>
          <w:color w:val="000000"/>
          <w:spacing w:val="-4"/>
          <w:sz w:val="32"/>
          <w:szCs w:val="28"/>
        </w:rPr>
        <w:t>根据《关于发布免于临床评价医疗器械目录的通告》（以下简称《目录》），“由硬性光学内窥镜、鞘套、操作器、手术电极组成。在内窥镜观察下，利用高频电流对前列腺组织进行切除”的前列腺电切内窥镜及“由硬性光学内窥镜、鞘套、操作器、手术电极组成，在内窥镜观察下，利用高频电流对宫腔组织进行切除”的宫腔电切内窥属于免于进行临床评价的产品。应按照《列入免于临床评价医疗器械目录产品对比说明技术指导原则》的要求开展申报产品与《目录》所述产品的等同性论证。提交申报产品与《目录》所述内容的对比资料及申报产品与《目录》中已获准境内注册医疗器械的对比说明。存在差异的，应提交差异部分对安全有效性影响的分析研究资料。该资料应能证明申报产品与《目录》所述产品的基本等同性，若无法证明，应开展临床评价。</w:t>
      </w:r>
    </w:p>
    <w:p w:rsidR="00DC2F30" w:rsidRDefault="00DC2F30">
      <w:pPr>
        <w:ind w:firstLine="624"/>
        <w:rPr>
          <w:rFonts w:eastAsia="仿宋_GB2312"/>
          <w:color w:val="000000"/>
          <w:spacing w:val="-4"/>
          <w:sz w:val="32"/>
          <w:szCs w:val="28"/>
        </w:rPr>
      </w:pPr>
      <w:r>
        <w:rPr>
          <w:rFonts w:eastAsia="仿宋_GB2312" w:hint="eastAsia"/>
          <w:color w:val="000000"/>
          <w:spacing w:val="-4"/>
          <w:sz w:val="32"/>
          <w:szCs w:val="28"/>
        </w:rPr>
        <w:t>与《目录》内已获准境内注册医疗器械的对比应涵盖《列入免于临床评价医疗器械目录产品对比说明技术指导原则》附件中所有对比项目，产品结构组成中各主要部件应分别对比，性能要求可参考产品技术要求性能指标部分进行对比。对于《目录》之外的产品，应开展临床评价。</w:t>
      </w:r>
    </w:p>
    <w:p w:rsidR="00DC2F30" w:rsidRDefault="00DC2F30">
      <w:pPr>
        <w:ind w:firstLine="624"/>
        <w:rPr>
          <w:rFonts w:eastAsia="仿宋_GB2312"/>
          <w:color w:val="000000"/>
          <w:spacing w:val="-4"/>
          <w:sz w:val="32"/>
          <w:szCs w:val="28"/>
        </w:rPr>
      </w:pPr>
      <w:r>
        <w:rPr>
          <w:rFonts w:eastAsia="仿宋_GB2312" w:hint="eastAsia"/>
          <w:color w:val="000000"/>
          <w:spacing w:val="-4"/>
          <w:sz w:val="32"/>
          <w:szCs w:val="28"/>
        </w:rPr>
        <w:lastRenderedPageBreak/>
        <w:t>若电切内窥镜包含等离子手术电极，还应提交其他与等离子相关的注册申报资料。含有等离子手术电极的产品免于临床评价适用范围为“与等离子手术设备主机及灌注泵配合使用，在开放手术或内窥镜手术下，适用于在生理盐水或其它电解质溶液环境下，对软组织进行切割、凝血操作”，用于组织汽化的应开展临床评价。</w:t>
      </w:r>
    </w:p>
    <w:p w:rsidR="00DC2F30" w:rsidRDefault="00DC2F30">
      <w:pPr>
        <w:pStyle w:val="2"/>
        <w:keepLines/>
        <w:numPr>
          <w:ilvl w:val="0"/>
          <w:numId w:val="0"/>
        </w:numPr>
        <w:spacing w:before="0" w:after="0" w:line="520" w:lineRule="exact"/>
        <w:ind w:leftChars="200" w:left="420"/>
        <w:rPr>
          <w:rFonts w:ascii="Times New Roman" w:hAnsi="Times New Roman" w:cs="Times New Roman"/>
          <w:bCs w:val="0"/>
          <w:iCs w:val="0"/>
          <w:color w:val="000000"/>
          <w:szCs w:val="32"/>
        </w:rPr>
      </w:pPr>
      <w:r>
        <w:rPr>
          <w:rFonts w:ascii="Times New Roman" w:hAnsi="Times New Roman" w:cs="Times New Roman"/>
          <w:bCs w:val="0"/>
          <w:iCs w:val="0"/>
          <w:color w:val="000000"/>
          <w:szCs w:val="32"/>
        </w:rPr>
        <w:t>（四）临床评价</w:t>
      </w:r>
    </w:p>
    <w:p w:rsidR="00DC2F30" w:rsidRDefault="00DC2F30">
      <w:pPr>
        <w:ind w:firstLine="641"/>
        <w:rPr>
          <w:rFonts w:eastAsia="仿宋_GB2312"/>
          <w:kern w:val="0"/>
          <w:sz w:val="32"/>
          <w:szCs w:val="32"/>
        </w:rPr>
      </w:pPr>
      <w:r>
        <w:rPr>
          <w:rFonts w:eastAsia="仿宋_GB2312"/>
          <w:kern w:val="0"/>
          <w:sz w:val="32"/>
          <w:szCs w:val="32"/>
        </w:rPr>
        <w:t>如电切内窥镜与《目录》中所述产品有差异，差异部分应按照《医疗器械临床评价技术指导原则》中其他评价路径进行临床评价。注册申请人应当依据所申报产品的结构组成、性能参数和预期用途等，参考《医疗器械临床评价技术指导原则》</w:t>
      </w:r>
      <w:r w:rsidR="00D63493">
        <w:rPr>
          <w:rFonts w:eastAsia="仿宋_GB2312" w:hint="eastAsia"/>
          <w:kern w:val="0"/>
          <w:sz w:val="32"/>
          <w:szCs w:val="32"/>
        </w:rPr>
        <w:t>、</w:t>
      </w:r>
      <w:r>
        <w:rPr>
          <w:rFonts w:eastAsia="仿宋_GB2312"/>
          <w:kern w:val="0"/>
          <w:sz w:val="32"/>
          <w:szCs w:val="32"/>
        </w:rPr>
        <w:t>《医疗器械等同性论证技术指导原则》等相关要求提交临床评价资料。</w:t>
      </w:r>
    </w:p>
    <w:p w:rsidR="00DC2F30" w:rsidRDefault="00DC2F30">
      <w:pPr>
        <w:pStyle w:val="2"/>
        <w:keepLines/>
        <w:numPr>
          <w:ilvl w:val="0"/>
          <w:numId w:val="0"/>
        </w:numPr>
        <w:spacing w:before="0" w:after="0" w:line="520" w:lineRule="exact"/>
        <w:ind w:leftChars="200" w:left="420"/>
        <w:rPr>
          <w:rFonts w:ascii="Times New Roman" w:hAnsi="Times New Roman" w:cs="Times New Roman"/>
          <w:bCs w:val="0"/>
          <w:iCs w:val="0"/>
          <w:color w:val="000000"/>
          <w:szCs w:val="32"/>
        </w:rPr>
      </w:pPr>
      <w:r>
        <w:rPr>
          <w:rFonts w:ascii="Times New Roman" w:hAnsi="Times New Roman" w:cs="Times New Roman"/>
          <w:bCs w:val="0"/>
          <w:iCs w:val="0"/>
          <w:color w:val="000000"/>
          <w:szCs w:val="32"/>
        </w:rPr>
        <w:t>（</w:t>
      </w:r>
      <w:r>
        <w:rPr>
          <w:rFonts w:ascii="Times New Roman" w:hAnsi="Times New Roman" w:cs="Times New Roman" w:hint="eastAsia"/>
          <w:bCs w:val="0"/>
          <w:iCs w:val="0"/>
          <w:color w:val="000000"/>
          <w:szCs w:val="32"/>
        </w:rPr>
        <w:t>五</w:t>
      </w:r>
      <w:r>
        <w:rPr>
          <w:rFonts w:ascii="Times New Roman" w:hAnsi="Times New Roman" w:cs="Times New Roman"/>
          <w:bCs w:val="0"/>
          <w:iCs w:val="0"/>
          <w:color w:val="000000"/>
          <w:szCs w:val="32"/>
        </w:rPr>
        <w:t>）说明书和标签</w:t>
      </w:r>
    </w:p>
    <w:p w:rsidR="00DC2F30" w:rsidRDefault="00DC2F30">
      <w:pPr>
        <w:spacing w:line="520" w:lineRule="exact"/>
        <w:ind w:firstLineChars="200" w:firstLine="640"/>
        <w:rPr>
          <w:rFonts w:eastAsia="仿宋_GB2312"/>
          <w:spacing w:val="4"/>
          <w:kern w:val="0"/>
          <w:sz w:val="32"/>
          <w:szCs w:val="32"/>
        </w:rPr>
      </w:pPr>
      <w:r>
        <w:rPr>
          <w:rFonts w:eastAsia="仿宋_GB2312"/>
          <w:kern w:val="0"/>
          <w:sz w:val="32"/>
          <w:szCs w:val="32"/>
        </w:rPr>
        <w:t>应</w:t>
      </w:r>
      <w:r>
        <w:rPr>
          <w:rFonts w:eastAsia="仿宋_GB2312"/>
          <w:spacing w:val="4"/>
          <w:kern w:val="0"/>
          <w:sz w:val="32"/>
          <w:szCs w:val="32"/>
        </w:rPr>
        <w:t>符合《医疗器械说明书和标签管理规定》（国家食品药品监督管理总局令第</w:t>
      </w:r>
      <w:r>
        <w:rPr>
          <w:rFonts w:eastAsia="仿宋_GB2312"/>
          <w:spacing w:val="4"/>
          <w:kern w:val="0"/>
          <w:sz w:val="32"/>
          <w:szCs w:val="32"/>
        </w:rPr>
        <w:t>6</w:t>
      </w:r>
      <w:r>
        <w:rPr>
          <w:rFonts w:eastAsia="仿宋_GB2312"/>
          <w:spacing w:val="4"/>
          <w:kern w:val="0"/>
          <w:sz w:val="32"/>
          <w:szCs w:val="32"/>
        </w:rPr>
        <w:t>号）及相关法规要求，此外应参考</w:t>
      </w:r>
      <w:r>
        <w:rPr>
          <w:rFonts w:eastAsia="仿宋_GB2312"/>
          <w:spacing w:val="4"/>
          <w:kern w:val="0"/>
          <w:sz w:val="32"/>
          <w:szCs w:val="32"/>
        </w:rPr>
        <w:t>GB 9706.1</w:t>
      </w:r>
      <w:r>
        <w:rPr>
          <w:rFonts w:eastAsia="仿宋_GB2312"/>
          <w:spacing w:val="4"/>
          <w:kern w:val="0"/>
          <w:sz w:val="32"/>
          <w:szCs w:val="32"/>
        </w:rPr>
        <w:t>、</w:t>
      </w:r>
      <w:r>
        <w:rPr>
          <w:rFonts w:eastAsia="仿宋_GB2312"/>
          <w:spacing w:val="4"/>
          <w:kern w:val="0"/>
          <w:sz w:val="32"/>
          <w:szCs w:val="32"/>
        </w:rPr>
        <w:t>GB 9706.202</w:t>
      </w:r>
      <w:r>
        <w:rPr>
          <w:rFonts w:eastAsia="仿宋_GB2312"/>
          <w:spacing w:val="4"/>
          <w:kern w:val="0"/>
          <w:sz w:val="32"/>
          <w:szCs w:val="32"/>
        </w:rPr>
        <w:t>、</w:t>
      </w:r>
      <w:r>
        <w:rPr>
          <w:rFonts w:eastAsia="仿宋_GB2312"/>
          <w:spacing w:val="4"/>
          <w:kern w:val="0"/>
          <w:sz w:val="32"/>
          <w:szCs w:val="32"/>
        </w:rPr>
        <w:t>GB 9706.218</w:t>
      </w:r>
      <w:r>
        <w:rPr>
          <w:rFonts w:eastAsia="仿宋_GB2312"/>
          <w:spacing w:val="4"/>
          <w:kern w:val="0"/>
          <w:sz w:val="32"/>
          <w:szCs w:val="32"/>
        </w:rPr>
        <w:t>、</w:t>
      </w:r>
      <w:r>
        <w:rPr>
          <w:rFonts w:eastAsia="仿宋_GB2312"/>
          <w:spacing w:val="4"/>
          <w:kern w:val="0"/>
          <w:sz w:val="32"/>
          <w:szCs w:val="32"/>
        </w:rPr>
        <w:t>YY 9706.102</w:t>
      </w:r>
      <w:r>
        <w:rPr>
          <w:rFonts w:eastAsia="仿宋_GB2312"/>
          <w:spacing w:val="4"/>
          <w:kern w:val="0"/>
          <w:sz w:val="32"/>
          <w:szCs w:val="32"/>
        </w:rPr>
        <w:t>、</w:t>
      </w:r>
      <w:r>
        <w:rPr>
          <w:rFonts w:eastAsia="仿宋_GB2312"/>
          <w:spacing w:val="4"/>
          <w:kern w:val="0"/>
          <w:sz w:val="32"/>
          <w:szCs w:val="32"/>
        </w:rPr>
        <w:t>YY/T 0619-2017</w:t>
      </w:r>
      <w:r>
        <w:rPr>
          <w:rFonts w:eastAsia="仿宋_GB2312"/>
          <w:spacing w:val="4"/>
          <w:kern w:val="0"/>
          <w:sz w:val="32"/>
          <w:szCs w:val="32"/>
        </w:rPr>
        <w:t>、</w:t>
      </w:r>
      <w:r>
        <w:rPr>
          <w:rFonts w:eastAsia="仿宋_GB2312"/>
          <w:spacing w:val="4"/>
          <w:kern w:val="0"/>
          <w:sz w:val="32"/>
          <w:szCs w:val="32"/>
        </w:rPr>
        <w:t>YY 0068</w:t>
      </w:r>
      <w:r>
        <w:rPr>
          <w:rFonts w:eastAsia="仿宋_GB2312"/>
          <w:spacing w:val="4"/>
          <w:kern w:val="0"/>
          <w:sz w:val="32"/>
          <w:szCs w:val="32"/>
        </w:rPr>
        <w:t>系列标准、</w:t>
      </w:r>
      <w:r>
        <w:rPr>
          <w:rFonts w:eastAsia="仿宋_GB2312"/>
          <w:spacing w:val="4"/>
          <w:kern w:val="0"/>
          <w:sz w:val="32"/>
          <w:szCs w:val="32"/>
        </w:rPr>
        <w:t>YY/T 0842</w:t>
      </w:r>
      <w:r>
        <w:rPr>
          <w:rFonts w:eastAsia="仿宋_GB2312"/>
          <w:spacing w:val="4"/>
          <w:kern w:val="0"/>
          <w:sz w:val="32"/>
          <w:szCs w:val="32"/>
        </w:rPr>
        <w:t>、</w:t>
      </w:r>
      <w:r>
        <w:rPr>
          <w:rFonts w:eastAsia="仿宋_GB2312"/>
          <w:spacing w:val="4"/>
          <w:kern w:val="0"/>
          <w:sz w:val="32"/>
          <w:szCs w:val="32"/>
        </w:rPr>
        <w:t>YY/T 0763</w:t>
      </w:r>
      <w:r>
        <w:rPr>
          <w:rFonts w:eastAsia="仿宋_GB2312"/>
          <w:spacing w:val="4"/>
          <w:kern w:val="0"/>
          <w:sz w:val="32"/>
          <w:szCs w:val="32"/>
        </w:rPr>
        <w:t>中对于此类产品说明书的要求。</w:t>
      </w:r>
    </w:p>
    <w:p w:rsidR="00DC2F30" w:rsidRDefault="00DC2F30">
      <w:pPr>
        <w:spacing w:line="520" w:lineRule="exact"/>
        <w:ind w:firstLineChars="200" w:firstLine="640"/>
        <w:rPr>
          <w:rFonts w:eastAsia="仿宋_GB2312"/>
          <w:kern w:val="0"/>
          <w:sz w:val="32"/>
          <w:szCs w:val="32"/>
        </w:rPr>
      </w:pPr>
      <w:r>
        <w:rPr>
          <w:rFonts w:eastAsia="仿宋_GB2312"/>
          <w:kern w:val="0"/>
          <w:sz w:val="32"/>
          <w:szCs w:val="32"/>
        </w:rPr>
        <w:t>说明书中的技术参数应与</w:t>
      </w:r>
      <w:r w:rsidR="0027027C">
        <w:rPr>
          <w:rFonts w:eastAsia="仿宋_GB2312" w:hint="eastAsia"/>
          <w:kern w:val="0"/>
          <w:sz w:val="32"/>
          <w:szCs w:val="32"/>
        </w:rPr>
        <w:t>产品</w:t>
      </w:r>
      <w:r>
        <w:rPr>
          <w:rFonts w:eastAsia="仿宋_GB2312"/>
          <w:kern w:val="0"/>
          <w:sz w:val="32"/>
          <w:szCs w:val="32"/>
        </w:rPr>
        <w:t>技术要求及检测报告一致。其中，对于产品安全、有效性相关的功能和参数应得到验证，并体现在</w:t>
      </w:r>
      <w:r w:rsidR="0027027C">
        <w:rPr>
          <w:rFonts w:eastAsia="仿宋_GB2312" w:hint="eastAsia"/>
          <w:kern w:val="0"/>
          <w:sz w:val="32"/>
          <w:szCs w:val="32"/>
        </w:rPr>
        <w:t>产品</w:t>
      </w:r>
      <w:r>
        <w:rPr>
          <w:rFonts w:eastAsia="仿宋_GB2312"/>
          <w:kern w:val="0"/>
          <w:sz w:val="32"/>
          <w:szCs w:val="32"/>
        </w:rPr>
        <w:t>技术要求中。</w:t>
      </w:r>
    </w:p>
    <w:p w:rsidR="00DC2F30" w:rsidRDefault="00DC2F30">
      <w:pPr>
        <w:spacing w:line="520" w:lineRule="exact"/>
        <w:ind w:firstLineChars="200" w:firstLine="640"/>
        <w:rPr>
          <w:rFonts w:eastAsia="仿宋_GB2312"/>
          <w:kern w:val="0"/>
          <w:sz w:val="32"/>
          <w:szCs w:val="32"/>
        </w:rPr>
      </w:pPr>
      <w:r>
        <w:rPr>
          <w:rFonts w:eastAsia="仿宋_GB2312"/>
          <w:kern w:val="0"/>
          <w:sz w:val="32"/>
          <w:szCs w:val="32"/>
        </w:rPr>
        <w:t>对于电切内窥镜产品，内窥镜的清洗、消毒、灭菌部分是随</w:t>
      </w:r>
      <w:r>
        <w:rPr>
          <w:rFonts w:eastAsia="仿宋_GB2312"/>
          <w:kern w:val="0"/>
          <w:sz w:val="32"/>
          <w:szCs w:val="32"/>
        </w:rPr>
        <w:lastRenderedPageBreak/>
        <w:t>附资料中非常重要的，必不可少的部分。应详细写明采用的方式、使用的工具</w:t>
      </w:r>
      <w:r>
        <w:rPr>
          <w:rFonts w:eastAsia="仿宋_GB2312"/>
          <w:kern w:val="0"/>
          <w:sz w:val="32"/>
          <w:szCs w:val="32"/>
        </w:rPr>
        <w:t>/</w:t>
      </w:r>
      <w:r>
        <w:rPr>
          <w:rFonts w:eastAsia="仿宋_GB2312"/>
          <w:kern w:val="0"/>
          <w:sz w:val="32"/>
          <w:szCs w:val="32"/>
        </w:rPr>
        <w:t>设备，操作流程和注意事项。另外，常规的维护保养方法以及有效期限的确定也是需要明确的信息。内窥镜类产品通常涉及使用前的检查，用以保证使用的效果，相关的说明也应在随附资料中有所体现。例如：每次使用前必须对内窥镜进行检查：锋利的边缘凹痕或划痕、裂纹、弯折、锈蚀、变形、镜头或镜头盖破损、标记</w:t>
      </w:r>
      <w:r>
        <w:rPr>
          <w:rFonts w:eastAsia="仿宋_GB2312"/>
          <w:kern w:val="0"/>
          <w:sz w:val="32"/>
          <w:szCs w:val="32"/>
        </w:rPr>
        <w:t>/</w:t>
      </w:r>
      <w:r>
        <w:rPr>
          <w:rFonts w:eastAsia="仿宋_GB2312"/>
          <w:kern w:val="0"/>
          <w:sz w:val="32"/>
          <w:szCs w:val="32"/>
        </w:rPr>
        <w:t>标签清晰可见、缺失部件。</w:t>
      </w:r>
    </w:p>
    <w:p w:rsidR="00DC2F30" w:rsidRDefault="00DC2F30">
      <w:pPr>
        <w:spacing w:line="520" w:lineRule="exact"/>
        <w:ind w:firstLineChars="200" w:firstLine="640"/>
        <w:rPr>
          <w:rFonts w:eastAsia="仿宋_GB2312"/>
          <w:kern w:val="0"/>
          <w:sz w:val="32"/>
          <w:szCs w:val="32"/>
        </w:rPr>
      </w:pPr>
      <w:r>
        <w:rPr>
          <w:rFonts w:eastAsia="仿宋_GB2312"/>
          <w:kern w:val="0"/>
          <w:sz w:val="32"/>
          <w:szCs w:val="32"/>
        </w:rPr>
        <w:t>电切内窥镜通常由医用冷光源提供照明光，经由光缆传递到内窥镜头端出射，虽然光源本身的光能转换成热量的比率较小，但是由于头端光线比较集中，长时间的照射存在灼伤人体组织的危害。因此，在说明书中应有警示。</w:t>
      </w:r>
    </w:p>
    <w:p w:rsidR="00DC2F30" w:rsidRDefault="00DC2F30">
      <w:pPr>
        <w:spacing w:line="520" w:lineRule="exact"/>
        <w:ind w:firstLineChars="200" w:firstLine="640"/>
        <w:rPr>
          <w:rFonts w:eastAsia="仿宋_GB2312"/>
          <w:kern w:val="0"/>
          <w:sz w:val="32"/>
          <w:szCs w:val="32"/>
        </w:rPr>
      </w:pPr>
      <w:r>
        <w:rPr>
          <w:rFonts w:eastAsia="仿宋_GB2312"/>
          <w:kern w:val="0"/>
          <w:sz w:val="32"/>
          <w:szCs w:val="32"/>
        </w:rPr>
        <w:t>例如：光学镜在接通光源时，光缆入口处和进入人体部</w:t>
      </w:r>
      <w:r>
        <w:rPr>
          <w:rFonts w:eastAsia="仿宋_GB2312" w:hint="eastAsia"/>
          <w:kern w:val="0"/>
          <w:sz w:val="32"/>
          <w:szCs w:val="32"/>
        </w:rPr>
        <w:t>分</w:t>
      </w:r>
      <w:r>
        <w:rPr>
          <w:rFonts w:eastAsia="仿宋_GB2312"/>
          <w:kern w:val="0"/>
          <w:sz w:val="32"/>
          <w:szCs w:val="32"/>
        </w:rPr>
        <w:t>头端处的温度可能超过</w:t>
      </w:r>
      <w:r>
        <w:rPr>
          <w:rFonts w:eastAsia="仿宋_GB2312"/>
          <w:kern w:val="0"/>
          <w:sz w:val="32"/>
          <w:szCs w:val="32"/>
        </w:rPr>
        <w:t>41</w:t>
      </w:r>
      <w:r>
        <w:rPr>
          <w:kern w:val="0"/>
          <w:sz w:val="32"/>
          <w:szCs w:val="32"/>
        </w:rPr>
        <w:t>℃</w:t>
      </w:r>
      <w:r>
        <w:rPr>
          <w:rFonts w:eastAsia="仿宋_GB2312"/>
          <w:kern w:val="0"/>
          <w:sz w:val="32"/>
          <w:szCs w:val="32"/>
        </w:rPr>
        <w:t>，容易灼伤患者和引起手术室火灾。为了降低这些风险，应注意以下几点：</w:t>
      </w:r>
    </w:p>
    <w:p w:rsidR="00DC2F30" w:rsidRDefault="00DC2F30">
      <w:pPr>
        <w:spacing w:line="52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不要让内窥镜直接接触患者组织或易燃材料，例如铺巾或纱布。</w:t>
      </w:r>
    </w:p>
    <w:p w:rsidR="00DC2F30" w:rsidRDefault="00DC2F30">
      <w:pPr>
        <w:spacing w:line="52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每次开始手术时，将光源调节至最低设置。根据需要逐渐增加光输出，直到光照达到最低足够水平。</w:t>
      </w:r>
    </w:p>
    <w:p w:rsidR="00DC2F30" w:rsidRDefault="00DC2F30">
      <w:pPr>
        <w:spacing w:line="52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尽量不要长时间照射同一位置，如必要，请关注被照区域温度。</w:t>
      </w:r>
    </w:p>
    <w:p w:rsidR="00DC2F30" w:rsidRDefault="00DC2F30">
      <w:pPr>
        <w:spacing w:line="520" w:lineRule="exact"/>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在断开光缆或接头前，请先关闭光源并让内窥镜冷却。</w:t>
      </w:r>
    </w:p>
    <w:p w:rsidR="00DC2F30" w:rsidRDefault="00DC2F30">
      <w:pPr>
        <w:spacing w:line="520" w:lineRule="exact"/>
        <w:ind w:firstLineChars="200" w:firstLine="640"/>
        <w:rPr>
          <w:rFonts w:eastAsia="仿宋_GB2312"/>
          <w:kern w:val="0"/>
          <w:sz w:val="32"/>
          <w:szCs w:val="32"/>
        </w:rPr>
      </w:pPr>
      <w:r>
        <w:rPr>
          <w:rFonts w:eastAsia="仿宋_GB2312"/>
          <w:kern w:val="0"/>
          <w:sz w:val="32"/>
          <w:szCs w:val="32"/>
        </w:rPr>
        <w:t>电切内窥镜需连接光源使用，光源在提供照明的同时，存在对人眼产生伤害的可能性。因此，此类型的设备在使用中应有警示，例如：不能直视出</w:t>
      </w:r>
      <w:r>
        <w:rPr>
          <w:rFonts w:eastAsia="仿宋_GB2312"/>
          <w:color w:val="000000"/>
          <w:kern w:val="0"/>
          <w:sz w:val="32"/>
          <w:szCs w:val="32"/>
        </w:rPr>
        <w:t>光</w:t>
      </w:r>
      <w:r>
        <w:rPr>
          <w:rFonts w:eastAsia="仿宋_GB2312"/>
          <w:kern w:val="0"/>
          <w:sz w:val="32"/>
          <w:szCs w:val="32"/>
        </w:rPr>
        <w:t>口；连接好设备后再打开光源，关闭光源后再断开连接；以最小输出打开光源，光源调</w:t>
      </w:r>
      <w:r>
        <w:rPr>
          <w:rFonts w:eastAsia="仿宋_GB2312"/>
          <w:color w:val="000000"/>
          <w:kern w:val="0"/>
          <w:sz w:val="32"/>
          <w:szCs w:val="32"/>
        </w:rPr>
        <w:t>暗</w:t>
      </w:r>
      <w:r>
        <w:rPr>
          <w:rFonts w:eastAsia="仿宋_GB2312"/>
          <w:kern w:val="0"/>
          <w:sz w:val="32"/>
          <w:szCs w:val="32"/>
        </w:rPr>
        <w:t>后再关闭等。</w:t>
      </w:r>
    </w:p>
    <w:p w:rsidR="00DC2F30" w:rsidRDefault="00DC2F30">
      <w:pPr>
        <w:pStyle w:val="11"/>
        <w:spacing w:line="520" w:lineRule="exact"/>
        <w:ind w:firstLine="624"/>
        <w:rPr>
          <w:rFonts w:eastAsia="仿宋_GB2312"/>
          <w:color w:val="000000"/>
          <w:spacing w:val="-4"/>
          <w:sz w:val="32"/>
          <w:szCs w:val="28"/>
        </w:rPr>
      </w:pPr>
      <w:r>
        <w:rPr>
          <w:rFonts w:eastAsia="仿宋_GB2312"/>
          <w:color w:val="000000"/>
          <w:spacing w:val="-4"/>
          <w:sz w:val="32"/>
          <w:szCs w:val="28"/>
        </w:rPr>
        <w:lastRenderedPageBreak/>
        <w:t>对于手术电极，使用前请检查失效期，若为无菌一次性使用产品，则包装破损，严禁使用，重复使用产品应检查消毒灭菌状态标识。单极手术电极如与中性电极配合使用，手术过程中应注意电路监视，防止灼伤。患者不应与接地的或者可见的对地电容的金属部件（如：手术台、支架等）接触，建议使用抗静电板。</w:t>
      </w:r>
    </w:p>
    <w:p w:rsidR="00DC2F30" w:rsidRDefault="00DC2F30">
      <w:pPr>
        <w:pStyle w:val="11"/>
        <w:spacing w:line="520" w:lineRule="exact"/>
        <w:ind w:firstLineChars="0" w:firstLine="0"/>
        <w:rPr>
          <w:rFonts w:eastAsia="仿宋_GB2312"/>
          <w:color w:val="000000"/>
          <w:spacing w:val="-4"/>
          <w:sz w:val="32"/>
          <w:szCs w:val="28"/>
        </w:rPr>
      </w:pPr>
      <w:r>
        <w:rPr>
          <w:rFonts w:eastAsia="仿宋_GB2312"/>
          <w:color w:val="000000"/>
          <w:spacing w:val="-4"/>
          <w:sz w:val="32"/>
          <w:szCs w:val="28"/>
        </w:rPr>
        <w:t>应避免皮肤对皮肤的接触。如：患者手臂和身体间衬垫一块干纱布。手术电极电缆应避免与患者或其他导线接触。暂时不用的手术电极应和患者隔开安放。进行高频手术前，应该将易燃的清洁剂或粘结剂的溶剂蒸发掉。在使用设备前必须擦掉存在于患者身下或人体腔中（</w:t>
      </w:r>
      <w:r>
        <w:rPr>
          <w:rFonts w:eastAsia="仿宋_GB2312" w:hint="eastAsia"/>
          <w:color w:val="000000"/>
          <w:spacing w:val="-4"/>
          <w:sz w:val="32"/>
          <w:szCs w:val="28"/>
        </w:rPr>
        <w:t>如：</w:t>
      </w:r>
      <w:r>
        <w:rPr>
          <w:rFonts w:eastAsia="仿宋_GB2312"/>
          <w:color w:val="000000"/>
          <w:spacing w:val="-4"/>
          <w:sz w:val="32"/>
          <w:szCs w:val="28"/>
        </w:rPr>
        <w:t>阴道</w:t>
      </w:r>
      <w:r>
        <w:rPr>
          <w:rFonts w:eastAsia="仿宋_GB2312" w:hint="eastAsia"/>
          <w:color w:val="000000"/>
          <w:spacing w:val="-4"/>
          <w:sz w:val="32"/>
          <w:szCs w:val="28"/>
        </w:rPr>
        <w:t>等</w:t>
      </w:r>
      <w:r>
        <w:rPr>
          <w:rFonts w:eastAsia="仿宋_GB2312"/>
          <w:color w:val="000000"/>
          <w:spacing w:val="-4"/>
          <w:sz w:val="32"/>
          <w:szCs w:val="28"/>
        </w:rPr>
        <w:t>）的易燃性液体积液。必须对内含气体着火的危险引起注意。某些材料，如充满了氧气的脱脂棉、纱布在正常使用中，可能被设备正常使用产生的火花引起着火。高频电流可能对心脏起搏器的工作有干扰，应注意电流回路不得通过心脏起搏器等患者佩戴的有源植入产品。手术电极的清洗、消毒、灭菌和定期维护还需要根据各个医院的实际情况和厂家的建议执行。使用说明书应向使用者或操作者提供有关存在于该设备与其他装置之间的潜在的电磁干扰或其他干扰的资料，以及有关避免这些干扰的建议</w:t>
      </w:r>
      <w:r>
        <w:rPr>
          <w:rFonts w:eastAsia="仿宋_GB2312"/>
          <w:color w:val="000000"/>
          <w:spacing w:val="-4"/>
          <w:sz w:val="32"/>
          <w:szCs w:val="28"/>
        </w:rPr>
        <w:t>,</w:t>
      </w:r>
      <w:r>
        <w:rPr>
          <w:rFonts w:eastAsia="仿宋_GB2312"/>
          <w:color w:val="000000"/>
          <w:spacing w:val="-4"/>
          <w:sz w:val="32"/>
          <w:szCs w:val="28"/>
        </w:rPr>
        <w:t>如</w:t>
      </w:r>
      <w:r>
        <w:rPr>
          <w:rFonts w:eastAsia="仿宋_GB2312"/>
          <w:color w:val="000000"/>
          <w:spacing w:val="-4"/>
          <w:sz w:val="32"/>
          <w:szCs w:val="28"/>
        </w:rPr>
        <w:t>:</w:t>
      </w:r>
      <w:r>
        <w:rPr>
          <w:rFonts w:eastAsia="仿宋_GB2312"/>
          <w:color w:val="000000"/>
          <w:spacing w:val="-4"/>
          <w:sz w:val="32"/>
          <w:szCs w:val="28"/>
        </w:rPr>
        <w:t>明确不要在强电磁条件下使用或是明确参见配套高频发生器说明书相关要求。</w:t>
      </w:r>
      <w:r>
        <w:rPr>
          <w:rFonts w:eastAsia="仿宋_GB2312"/>
          <w:color w:val="000000"/>
          <w:spacing w:val="-4"/>
          <w:sz w:val="32"/>
          <w:szCs w:val="28"/>
        </w:rPr>
        <w:t xml:space="preserve"> </w:t>
      </w:r>
    </w:p>
    <w:p w:rsidR="00DC2F30" w:rsidRDefault="008C60F2">
      <w:pPr>
        <w:spacing w:line="520" w:lineRule="exact"/>
        <w:ind w:firstLineChars="200" w:firstLine="640"/>
        <w:outlineLvl w:val="0"/>
        <w:rPr>
          <w:rFonts w:eastAsia="黑体"/>
          <w:color w:val="000000"/>
          <w:sz w:val="32"/>
          <w:szCs w:val="32"/>
        </w:rPr>
      </w:pPr>
      <w:r>
        <w:rPr>
          <w:rFonts w:eastAsia="黑体" w:hint="eastAsia"/>
          <w:color w:val="000000"/>
          <w:sz w:val="32"/>
          <w:szCs w:val="32"/>
        </w:rPr>
        <w:t>三</w:t>
      </w:r>
      <w:r w:rsidR="00DC2F30">
        <w:rPr>
          <w:rFonts w:eastAsia="黑体"/>
          <w:color w:val="000000"/>
          <w:sz w:val="32"/>
          <w:szCs w:val="32"/>
        </w:rPr>
        <w:t>、参考文献</w:t>
      </w:r>
    </w:p>
    <w:p w:rsidR="00DC2F30" w:rsidRDefault="00DC2F30">
      <w:pPr>
        <w:spacing w:line="520" w:lineRule="exact"/>
        <w:ind w:firstLineChars="200" w:firstLine="640"/>
        <w:rPr>
          <w:rFonts w:eastAsia="仿宋_GB2312"/>
          <w:sz w:val="32"/>
          <w:szCs w:val="20"/>
        </w:rPr>
      </w:pPr>
      <w:r>
        <w:rPr>
          <w:rFonts w:eastAsia="仿宋_GB2312"/>
          <w:sz w:val="32"/>
          <w:szCs w:val="20"/>
        </w:rPr>
        <w:t>[</w:t>
      </w:r>
      <w:r>
        <w:rPr>
          <w:sz w:val="32"/>
          <w:szCs w:val="20"/>
        </w:rPr>
        <w:t>1</w:t>
      </w:r>
      <w:r>
        <w:rPr>
          <w:rFonts w:eastAsia="仿宋_GB2312"/>
          <w:sz w:val="32"/>
          <w:szCs w:val="20"/>
        </w:rPr>
        <w:t>]</w:t>
      </w:r>
      <w:r>
        <w:rPr>
          <w:rFonts w:eastAsia="仿宋_GB2312"/>
          <w:sz w:val="32"/>
          <w:szCs w:val="20"/>
        </w:rPr>
        <w:t>国务院</w:t>
      </w:r>
      <w:r>
        <w:rPr>
          <w:rFonts w:eastAsia="仿宋_GB2312"/>
          <w:sz w:val="32"/>
          <w:szCs w:val="20"/>
        </w:rPr>
        <w:t>.</w:t>
      </w:r>
      <w:r>
        <w:rPr>
          <w:rFonts w:eastAsia="仿宋_GB2312"/>
          <w:sz w:val="32"/>
          <w:szCs w:val="20"/>
        </w:rPr>
        <w:t>医疗器械监督管理条例</w:t>
      </w:r>
      <w:r>
        <w:rPr>
          <w:rFonts w:eastAsia="仿宋_GB2312"/>
          <w:sz w:val="32"/>
          <w:szCs w:val="20"/>
        </w:rPr>
        <w:t>:</w:t>
      </w:r>
      <w:r>
        <w:rPr>
          <w:rFonts w:eastAsia="仿宋_GB2312"/>
          <w:sz w:val="32"/>
          <w:szCs w:val="20"/>
        </w:rPr>
        <w:t>中华人民共和国国务院令第</w:t>
      </w:r>
      <w:r>
        <w:rPr>
          <w:rFonts w:eastAsia="仿宋_GB2312"/>
          <w:sz w:val="32"/>
          <w:szCs w:val="20"/>
        </w:rPr>
        <w:t>739</w:t>
      </w:r>
      <w:r>
        <w:rPr>
          <w:rFonts w:eastAsia="仿宋_GB2312"/>
          <w:sz w:val="32"/>
          <w:szCs w:val="20"/>
        </w:rPr>
        <w:t>号</w:t>
      </w:r>
      <w:r>
        <w:rPr>
          <w:rFonts w:eastAsia="仿宋_GB2312"/>
          <w:sz w:val="32"/>
          <w:szCs w:val="20"/>
        </w:rPr>
        <w:t xml:space="preserve"> [Z].</w:t>
      </w:r>
    </w:p>
    <w:p w:rsidR="00DC2F30" w:rsidRDefault="00DC2F30">
      <w:pPr>
        <w:spacing w:line="520" w:lineRule="exact"/>
        <w:ind w:firstLineChars="200" w:firstLine="640"/>
        <w:rPr>
          <w:rFonts w:eastAsia="仿宋_GB2312"/>
          <w:sz w:val="32"/>
          <w:szCs w:val="32"/>
        </w:rPr>
      </w:pPr>
      <w:r>
        <w:rPr>
          <w:sz w:val="32"/>
          <w:szCs w:val="20"/>
        </w:rPr>
        <w:t>[2</w:t>
      </w:r>
      <w:r>
        <w:rPr>
          <w:rFonts w:eastAsia="仿宋_GB2312"/>
          <w:sz w:val="32"/>
          <w:szCs w:val="20"/>
        </w:rPr>
        <w:t>]</w:t>
      </w:r>
      <w:r>
        <w:rPr>
          <w:rFonts w:eastAsia="仿宋_GB2312"/>
          <w:sz w:val="32"/>
          <w:szCs w:val="20"/>
        </w:rPr>
        <w:t>国家市场监管总局</w:t>
      </w:r>
      <w:r>
        <w:rPr>
          <w:rFonts w:eastAsia="仿宋_GB2312"/>
          <w:sz w:val="32"/>
          <w:szCs w:val="20"/>
        </w:rPr>
        <w:t>.</w:t>
      </w:r>
      <w:r>
        <w:rPr>
          <w:rFonts w:eastAsia="仿宋_GB2312"/>
          <w:sz w:val="32"/>
          <w:szCs w:val="20"/>
        </w:rPr>
        <w:t>医疗器械注册与备案管理办法</w:t>
      </w:r>
      <w:r>
        <w:rPr>
          <w:rFonts w:eastAsia="仿宋_GB2312"/>
          <w:sz w:val="32"/>
          <w:szCs w:val="20"/>
        </w:rPr>
        <w:t>:</w:t>
      </w:r>
      <w:r>
        <w:rPr>
          <w:rFonts w:eastAsia="仿宋_GB2312"/>
          <w:sz w:val="32"/>
          <w:szCs w:val="20"/>
        </w:rPr>
        <w:t>总局令第</w:t>
      </w:r>
      <w:r>
        <w:rPr>
          <w:rFonts w:eastAsia="仿宋_GB2312"/>
          <w:sz w:val="32"/>
          <w:szCs w:val="20"/>
        </w:rPr>
        <w:t>47</w:t>
      </w:r>
      <w:r>
        <w:rPr>
          <w:rFonts w:eastAsia="仿宋_GB2312"/>
          <w:sz w:val="32"/>
          <w:szCs w:val="20"/>
        </w:rPr>
        <w:t>号</w:t>
      </w:r>
      <w:r>
        <w:rPr>
          <w:rFonts w:eastAsia="仿宋_GB2312"/>
          <w:sz w:val="32"/>
          <w:szCs w:val="20"/>
        </w:rPr>
        <w:t xml:space="preserve"> [Z].</w:t>
      </w:r>
      <w:r>
        <w:rPr>
          <w:rFonts w:eastAsia="仿宋_GB2312"/>
          <w:sz w:val="32"/>
          <w:szCs w:val="32"/>
        </w:rPr>
        <w:t xml:space="preserve"> </w:t>
      </w:r>
    </w:p>
    <w:p w:rsidR="00DC2F30" w:rsidRDefault="00DC2F30">
      <w:pPr>
        <w:spacing w:line="520" w:lineRule="exact"/>
        <w:ind w:firstLineChars="200" w:firstLine="640"/>
        <w:rPr>
          <w:rFonts w:eastAsia="仿宋_GB2312"/>
          <w:sz w:val="32"/>
          <w:szCs w:val="20"/>
        </w:rPr>
      </w:pPr>
      <w:r>
        <w:rPr>
          <w:rFonts w:eastAsia="仿宋_GB2312"/>
          <w:sz w:val="32"/>
          <w:szCs w:val="20"/>
        </w:rPr>
        <w:t>[3]</w:t>
      </w:r>
      <w:r>
        <w:rPr>
          <w:rFonts w:eastAsia="仿宋_GB2312"/>
          <w:sz w:val="32"/>
          <w:szCs w:val="20"/>
        </w:rPr>
        <w:t>国家食品药品监督管理总局</w:t>
      </w:r>
      <w:r>
        <w:rPr>
          <w:rFonts w:eastAsia="仿宋_GB2312"/>
          <w:sz w:val="32"/>
          <w:szCs w:val="20"/>
        </w:rPr>
        <w:t>.</w:t>
      </w:r>
      <w:r>
        <w:rPr>
          <w:rFonts w:eastAsia="仿宋_GB2312"/>
          <w:sz w:val="32"/>
          <w:szCs w:val="20"/>
        </w:rPr>
        <w:t>医疗器械说明书和标签管理</w:t>
      </w:r>
      <w:r>
        <w:rPr>
          <w:rFonts w:eastAsia="仿宋_GB2312"/>
          <w:sz w:val="32"/>
          <w:szCs w:val="20"/>
        </w:rPr>
        <w:lastRenderedPageBreak/>
        <w:t>规定</w:t>
      </w:r>
      <w:r>
        <w:rPr>
          <w:rFonts w:eastAsia="仿宋_GB2312"/>
          <w:sz w:val="32"/>
          <w:szCs w:val="20"/>
        </w:rPr>
        <w:t>:</w:t>
      </w:r>
      <w:r>
        <w:rPr>
          <w:rFonts w:eastAsia="仿宋_GB2312"/>
          <w:sz w:val="32"/>
          <w:szCs w:val="20"/>
        </w:rPr>
        <w:t>总局令第</w:t>
      </w:r>
      <w:r>
        <w:rPr>
          <w:rFonts w:eastAsia="仿宋_GB2312"/>
          <w:sz w:val="32"/>
          <w:szCs w:val="20"/>
        </w:rPr>
        <w:t>6</w:t>
      </w:r>
      <w:r>
        <w:rPr>
          <w:rFonts w:eastAsia="仿宋_GB2312"/>
          <w:sz w:val="32"/>
          <w:szCs w:val="20"/>
        </w:rPr>
        <w:t>号</w:t>
      </w:r>
      <w:r>
        <w:rPr>
          <w:rFonts w:eastAsia="仿宋_GB2312"/>
          <w:sz w:val="32"/>
          <w:szCs w:val="20"/>
        </w:rPr>
        <w:t xml:space="preserve"> [Z].</w:t>
      </w:r>
    </w:p>
    <w:p w:rsidR="00DC2F30" w:rsidRDefault="00DC2F30">
      <w:pPr>
        <w:spacing w:line="520" w:lineRule="exact"/>
        <w:ind w:firstLineChars="200" w:firstLine="640"/>
        <w:rPr>
          <w:rFonts w:eastAsia="仿宋_GB2312"/>
          <w:sz w:val="32"/>
          <w:szCs w:val="20"/>
        </w:rPr>
      </w:pPr>
      <w:r>
        <w:rPr>
          <w:rFonts w:eastAsia="仿宋_GB2312"/>
          <w:sz w:val="32"/>
          <w:szCs w:val="20"/>
        </w:rPr>
        <w:t>[4]</w:t>
      </w:r>
      <w:r>
        <w:rPr>
          <w:rFonts w:eastAsia="仿宋_GB2312"/>
          <w:sz w:val="32"/>
          <w:szCs w:val="20"/>
        </w:rPr>
        <w:t>国家食品药品监督管理总局</w:t>
      </w:r>
      <w:r>
        <w:rPr>
          <w:rFonts w:eastAsia="仿宋_GB2312"/>
          <w:sz w:val="32"/>
          <w:szCs w:val="20"/>
        </w:rPr>
        <w:t>.</w:t>
      </w:r>
      <w:r>
        <w:rPr>
          <w:rFonts w:eastAsia="仿宋_GB2312"/>
          <w:sz w:val="32"/>
          <w:szCs w:val="20"/>
        </w:rPr>
        <w:t>总局关于发布</w:t>
      </w:r>
      <w:r>
        <w:rPr>
          <w:rFonts w:eastAsia="仿宋_GB2312"/>
          <w:sz w:val="32"/>
          <w:szCs w:val="32"/>
        </w:rPr>
        <w:t>医疗器械注册单元划分指导原则的通告</w:t>
      </w:r>
      <w:r>
        <w:rPr>
          <w:rFonts w:eastAsia="仿宋_GB2312"/>
          <w:sz w:val="32"/>
          <w:szCs w:val="20"/>
        </w:rPr>
        <w:t>:2017</w:t>
      </w:r>
      <w:r>
        <w:rPr>
          <w:rFonts w:eastAsia="仿宋_GB2312"/>
          <w:sz w:val="32"/>
          <w:szCs w:val="20"/>
        </w:rPr>
        <w:t>年第</w:t>
      </w:r>
      <w:r>
        <w:rPr>
          <w:rFonts w:eastAsia="仿宋_GB2312"/>
          <w:sz w:val="32"/>
          <w:szCs w:val="20"/>
        </w:rPr>
        <w:t>187</w:t>
      </w:r>
      <w:r>
        <w:rPr>
          <w:rFonts w:eastAsia="仿宋_GB2312"/>
          <w:sz w:val="32"/>
          <w:szCs w:val="20"/>
        </w:rPr>
        <w:t>号</w:t>
      </w:r>
      <w:r>
        <w:rPr>
          <w:rFonts w:eastAsia="仿宋_GB2312"/>
          <w:sz w:val="32"/>
          <w:szCs w:val="20"/>
        </w:rPr>
        <w:t xml:space="preserve"> [Z].</w:t>
      </w:r>
    </w:p>
    <w:p w:rsidR="00DC2F30" w:rsidRDefault="00DC2F30">
      <w:pPr>
        <w:spacing w:line="520" w:lineRule="exact"/>
        <w:ind w:firstLineChars="200" w:firstLine="640"/>
        <w:rPr>
          <w:rFonts w:eastAsia="仿宋_GB2312"/>
          <w:sz w:val="32"/>
          <w:szCs w:val="20"/>
        </w:rPr>
      </w:pPr>
      <w:r>
        <w:rPr>
          <w:rFonts w:eastAsia="仿宋_GB2312"/>
          <w:sz w:val="32"/>
          <w:szCs w:val="20"/>
        </w:rPr>
        <w:t>[5]</w:t>
      </w:r>
      <w:r>
        <w:rPr>
          <w:rFonts w:eastAsia="仿宋_GB2312"/>
          <w:sz w:val="32"/>
          <w:szCs w:val="20"/>
        </w:rPr>
        <w:t>国家食品药品监督管理总局</w:t>
      </w:r>
      <w:r>
        <w:rPr>
          <w:rFonts w:eastAsia="仿宋_GB2312"/>
          <w:sz w:val="32"/>
          <w:szCs w:val="20"/>
        </w:rPr>
        <w:t>.</w:t>
      </w:r>
      <w:r>
        <w:rPr>
          <w:rFonts w:eastAsia="仿宋_GB2312"/>
          <w:sz w:val="32"/>
          <w:szCs w:val="20"/>
        </w:rPr>
        <w:t>医疗器械通用名称命名规则</w:t>
      </w:r>
      <w:r>
        <w:rPr>
          <w:rFonts w:eastAsia="仿宋_GB2312"/>
          <w:sz w:val="32"/>
          <w:szCs w:val="20"/>
        </w:rPr>
        <w:t>:</w:t>
      </w:r>
      <w:r>
        <w:rPr>
          <w:rFonts w:eastAsia="仿宋_GB2312"/>
          <w:sz w:val="32"/>
          <w:szCs w:val="20"/>
        </w:rPr>
        <w:t>总局令第</w:t>
      </w:r>
      <w:r>
        <w:rPr>
          <w:rFonts w:eastAsia="仿宋_GB2312"/>
          <w:sz w:val="32"/>
          <w:szCs w:val="20"/>
        </w:rPr>
        <w:t>19</w:t>
      </w:r>
      <w:r>
        <w:rPr>
          <w:rFonts w:eastAsia="仿宋_GB2312"/>
          <w:sz w:val="32"/>
          <w:szCs w:val="20"/>
        </w:rPr>
        <w:t>号</w:t>
      </w:r>
      <w:r>
        <w:rPr>
          <w:rFonts w:eastAsia="仿宋_GB2312"/>
          <w:sz w:val="32"/>
          <w:szCs w:val="20"/>
        </w:rPr>
        <w:t xml:space="preserve"> [Z].</w:t>
      </w:r>
    </w:p>
    <w:p w:rsidR="00DC2F30" w:rsidRDefault="00DC2F30">
      <w:pPr>
        <w:spacing w:line="520" w:lineRule="exact"/>
        <w:ind w:firstLineChars="200" w:firstLine="640"/>
        <w:rPr>
          <w:rFonts w:eastAsia="仿宋_GB2312"/>
          <w:sz w:val="32"/>
          <w:szCs w:val="20"/>
        </w:rPr>
      </w:pPr>
      <w:r>
        <w:rPr>
          <w:rFonts w:eastAsia="仿宋_GB2312"/>
          <w:sz w:val="32"/>
          <w:szCs w:val="20"/>
        </w:rPr>
        <w:t>[6]</w:t>
      </w:r>
      <w:r>
        <w:rPr>
          <w:rFonts w:eastAsia="仿宋_GB2312"/>
          <w:sz w:val="32"/>
          <w:szCs w:val="20"/>
        </w:rPr>
        <w:t>国家药品监督管理局</w:t>
      </w:r>
      <w:r>
        <w:rPr>
          <w:rFonts w:eastAsia="仿宋_GB2312"/>
          <w:sz w:val="32"/>
          <w:szCs w:val="20"/>
        </w:rPr>
        <w:t>.</w:t>
      </w:r>
      <w:r>
        <w:rPr>
          <w:rFonts w:eastAsia="仿宋_GB2312"/>
          <w:sz w:val="32"/>
          <w:szCs w:val="20"/>
        </w:rPr>
        <w:t>国家药监局关于发布医用成像器械通用名称命名指导原则等</w:t>
      </w:r>
      <w:r>
        <w:rPr>
          <w:rFonts w:eastAsia="仿宋_GB2312"/>
          <w:sz w:val="32"/>
          <w:szCs w:val="20"/>
        </w:rPr>
        <w:t>3</w:t>
      </w:r>
      <w:r>
        <w:rPr>
          <w:rFonts w:eastAsia="仿宋_GB2312"/>
          <w:sz w:val="32"/>
          <w:szCs w:val="20"/>
        </w:rPr>
        <w:t>项指导原则的通告</w:t>
      </w:r>
      <w:r>
        <w:rPr>
          <w:rFonts w:eastAsia="仿宋_GB2312"/>
          <w:sz w:val="32"/>
          <w:szCs w:val="20"/>
        </w:rPr>
        <w:t>:2020</w:t>
      </w:r>
      <w:r>
        <w:rPr>
          <w:rFonts w:eastAsia="仿宋_GB2312"/>
          <w:sz w:val="32"/>
          <w:szCs w:val="20"/>
        </w:rPr>
        <w:t>年第</w:t>
      </w:r>
      <w:r>
        <w:rPr>
          <w:rFonts w:eastAsia="仿宋_GB2312"/>
          <w:sz w:val="32"/>
          <w:szCs w:val="20"/>
        </w:rPr>
        <w:t>41</w:t>
      </w:r>
      <w:r>
        <w:rPr>
          <w:rFonts w:eastAsia="仿宋_GB2312"/>
          <w:sz w:val="32"/>
          <w:szCs w:val="20"/>
        </w:rPr>
        <w:t>号</w:t>
      </w:r>
      <w:r>
        <w:rPr>
          <w:rFonts w:eastAsia="仿宋_GB2312"/>
          <w:sz w:val="32"/>
          <w:szCs w:val="20"/>
        </w:rPr>
        <w:t>[Z].</w:t>
      </w:r>
    </w:p>
    <w:p w:rsidR="00DC2F30" w:rsidRDefault="00DC2F30">
      <w:pPr>
        <w:spacing w:line="520" w:lineRule="exact"/>
        <w:ind w:firstLineChars="200" w:firstLine="640"/>
        <w:rPr>
          <w:rFonts w:eastAsia="仿宋_GB2312"/>
          <w:sz w:val="32"/>
          <w:szCs w:val="20"/>
        </w:rPr>
      </w:pPr>
      <w:r>
        <w:rPr>
          <w:rFonts w:eastAsia="仿宋_GB2312"/>
          <w:sz w:val="32"/>
          <w:szCs w:val="20"/>
        </w:rPr>
        <w:t>[</w:t>
      </w:r>
      <w:r>
        <w:rPr>
          <w:rFonts w:eastAsia="仿宋_GB2312" w:hint="eastAsia"/>
          <w:sz w:val="32"/>
          <w:szCs w:val="20"/>
        </w:rPr>
        <w:t>7</w:t>
      </w:r>
      <w:r>
        <w:rPr>
          <w:rFonts w:eastAsia="仿宋_GB2312"/>
          <w:sz w:val="32"/>
          <w:szCs w:val="20"/>
        </w:rPr>
        <w:t>]</w:t>
      </w:r>
      <w:r>
        <w:rPr>
          <w:rFonts w:eastAsia="仿宋_GB2312"/>
          <w:sz w:val="32"/>
          <w:szCs w:val="20"/>
        </w:rPr>
        <w:t>国家食品药品监督管理总局</w:t>
      </w:r>
      <w:r>
        <w:rPr>
          <w:rFonts w:eastAsia="仿宋_GB2312"/>
          <w:sz w:val="32"/>
          <w:szCs w:val="20"/>
        </w:rPr>
        <w:t>.</w:t>
      </w:r>
      <w:r>
        <w:rPr>
          <w:rFonts w:eastAsia="仿宋_GB2312"/>
          <w:sz w:val="32"/>
          <w:szCs w:val="20"/>
        </w:rPr>
        <w:t>总局关于发布医疗器械分类目录的公告</w:t>
      </w:r>
      <w:r>
        <w:rPr>
          <w:rFonts w:eastAsia="仿宋_GB2312"/>
          <w:sz w:val="32"/>
          <w:szCs w:val="20"/>
        </w:rPr>
        <w:t>:2017</w:t>
      </w:r>
      <w:r>
        <w:rPr>
          <w:rFonts w:eastAsia="仿宋_GB2312"/>
          <w:sz w:val="32"/>
          <w:szCs w:val="20"/>
        </w:rPr>
        <w:t>年第</w:t>
      </w:r>
      <w:r>
        <w:rPr>
          <w:rFonts w:eastAsia="仿宋_GB2312"/>
          <w:sz w:val="32"/>
          <w:szCs w:val="20"/>
        </w:rPr>
        <w:t>104</w:t>
      </w:r>
      <w:r>
        <w:rPr>
          <w:rFonts w:eastAsia="仿宋_GB2312"/>
          <w:sz w:val="32"/>
          <w:szCs w:val="20"/>
        </w:rPr>
        <w:t>号公告</w:t>
      </w:r>
      <w:r>
        <w:rPr>
          <w:rFonts w:eastAsia="仿宋_GB2312"/>
          <w:sz w:val="32"/>
          <w:szCs w:val="20"/>
        </w:rPr>
        <w:t xml:space="preserve"> [Z].</w:t>
      </w:r>
    </w:p>
    <w:p w:rsidR="00DC2F30" w:rsidRDefault="00DC2F30">
      <w:pPr>
        <w:spacing w:line="520" w:lineRule="exact"/>
        <w:ind w:firstLineChars="200" w:firstLine="640"/>
        <w:rPr>
          <w:rFonts w:eastAsia="仿宋_GB2312"/>
          <w:sz w:val="32"/>
          <w:szCs w:val="20"/>
        </w:rPr>
      </w:pPr>
      <w:r>
        <w:rPr>
          <w:rFonts w:eastAsia="仿宋_GB2312"/>
          <w:sz w:val="32"/>
          <w:szCs w:val="20"/>
        </w:rPr>
        <w:t>[</w:t>
      </w:r>
      <w:r>
        <w:rPr>
          <w:rFonts w:eastAsia="仿宋_GB2312" w:hint="eastAsia"/>
          <w:sz w:val="32"/>
          <w:szCs w:val="20"/>
        </w:rPr>
        <w:t>8</w:t>
      </w:r>
      <w:r>
        <w:rPr>
          <w:rFonts w:eastAsia="仿宋_GB2312"/>
          <w:sz w:val="32"/>
          <w:szCs w:val="20"/>
        </w:rPr>
        <w:t>]</w:t>
      </w:r>
      <w:r>
        <w:rPr>
          <w:rFonts w:eastAsia="仿宋_GB2312"/>
          <w:sz w:val="32"/>
          <w:szCs w:val="20"/>
        </w:rPr>
        <w:t>国家药品监督管理局</w:t>
      </w:r>
      <w:r>
        <w:rPr>
          <w:rFonts w:eastAsia="仿宋_GB2312"/>
          <w:sz w:val="32"/>
          <w:szCs w:val="20"/>
        </w:rPr>
        <w:t>.</w:t>
      </w:r>
      <w:r>
        <w:rPr>
          <w:rFonts w:eastAsia="仿宋_GB2312"/>
          <w:sz w:val="32"/>
          <w:szCs w:val="20"/>
        </w:rPr>
        <w:t>国家药监局关于调整《医疗器械分类目录》部分内容的公告：</w:t>
      </w:r>
      <w:r>
        <w:rPr>
          <w:rFonts w:eastAsia="仿宋_GB2312"/>
          <w:sz w:val="32"/>
          <w:szCs w:val="20"/>
        </w:rPr>
        <w:t>2020</w:t>
      </w:r>
      <w:r>
        <w:rPr>
          <w:rFonts w:eastAsia="仿宋_GB2312"/>
          <w:sz w:val="32"/>
          <w:szCs w:val="20"/>
        </w:rPr>
        <w:t>年第</w:t>
      </w:r>
      <w:r>
        <w:rPr>
          <w:rFonts w:eastAsia="仿宋_GB2312"/>
          <w:sz w:val="32"/>
          <w:szCs w:val="20"/>
        </w:rPr>
        <w:t>147</w:t>
      </w:r>
      <w:r>
        <w:rPr>
          <w:rFonts w:eastAsia="仿宋_GB2312"/>
          <w:sz w:val="32"/>
          <w:szCs w:val="20"/>
        </w:rPr>
        <w:t>号</w:t>
      </w:r>
      <w:r>
        <w:rPr>
          <w:rFonts w:eastAsia="仿宋_GB2312"/>
          <w:sz w:val="32"/>
          <w:szCs w:val="20"/>
        </w:rPr>
        <w:t xml:space="preserve"> [Z].</w:t>
      </w:r>
    </w:p>
    <w:p w:rsidR="00DC2F30" w:rsidRDefault="00DC2F30">
      <w:pPr>
        <w:spacing w:line="520" w:lineRule="exact"/>
        <w:ind w:firstLineChars="200" w:firstLine="640"/>
        <w:rPr>
          <w:rFonts w:eastAsia="仿宋_GB2312"/>
          <w:sz w:val="32"/>
          <w:szCs w:val="20"/>
        </w:rPr>
      </w:pPr>
      <w:r>
        <w:rPr>
          <w:rFonts w:eastAsia="仿宋_GB2312"/>
          <w:sz w:val="32"/>
          <w:szCs w:val="20"/>
        </w:rPr>
        <w:t>[</w:t>
      </w:r>
      <w:r>
        <w:rPr>
          <w:rFonts w:eastAsia="仿宋_GB2312" w:hint="eastAsia"/>
          <w:sz w:val="32"/>
          <w:szCs w:val="20"/>
        </w:rPr>
        <w:t>9</w:t>
      </w:r>
      <w:r>
        <w:rPr>
          <w:rFonts w:eastAsia="仿宋_GB2312"/>
          <w:sz w:val="32"/>
          <w:szCs w:val="20"/>
        </w:rPr>
        <w:t>]</w:t>
      </w:r>
      <w:r>
        <w:rPr>
          <w:rFonts w:eastAsia="仿宋_GB2312"/>
          <w:color w:val="000000"/>
          <w:sz w:val="32"/>
          <w:szCs w:val="20"/>
        </w:rPr>
        <w:t>国家药品监督管理局</w:t>
      </w:r>
      <w:r>
        <w:rPr>
          <w:rFonts w:eastAsia="仿宋_GB2312"/>
          <w:color w:val="000000"/>
          <w:sz w:val="32"/>
          <w:szCs w:val="20"/>
        </w:rPr>
        <w:t>.</w:t>
      </w:r>
      <w:r>
        <w:rPr>
          <w:rFonts w:eastAsia="仿宋_GB2312"/>
          <w:color w:val="000000"/>
          <w:sz w:val="32"/>
          <w:szCs w:val="20"/>
        </w:rPr>
        <w:t>关于发布医疗器械产品技术要求编写指导原则的通告</w:t>
      </w:r>
      <w:r>
        <w:rPr>
          <w:rFonts w:eastAsia="仿宋_GB2312"/>
          <w:color w:val="000000"/>
          <w:sz w:val="32"/>
          <w:szCs w:val="20"/>
        </w:rPr>
        <w:t>:2022</w:t>
      </w:r>
      <w:r>
        <w:rPr>
          <w:rFonts w:eastAsia="仿宋_GB2312"/>
          <w:color w:val="000000"/>
          <w:sz w:val="32"/>
          <w:szCs w:val="20"/>
        </w:rPr>
        <w:t>年第</w:t>
      </w:r>
      <w:r>
        <w:rPr>
          <w:rFonts w:eastAsia="仿宋_GB2312"/>
          <w:color w:val="000000"/>
          <w:sz w:val="32"/>
          <w:szCs w:val="20"/>
        </w:rPr>
        <w:t>8</w:t>
      </w:r>
      <w:r>
        <w:rPr>
          <w:rFonts w:eastAsia="仿宋_GB2312"/>
          <w:color w:val="000000"/>
          <w:sz w:val="32"/>
          <w:szCs w:val="20"/>
        </w:rPr>
        <w:t>号</w:t>
      </w:r>
      <w:r>
        <w:rPr>
          <w:rFonts w:eastAsia="仿宋_GB2312"/>
          <w:sz w:val="32"/>
          <w:szCs w:val="20"/>
        </w:rPr>
        <w:t>[Z].</w:t>
      </w:r>
    </w:p>
    <w:p w:rsidR="00DC2F30" w:rsidRDefault="00DC2F30">
      <w:pPr>
        <w:spacing w:line="520" w:lineRule="exact"/>
        <w:ind w:firstLineChars="200" w:firstLine="640"/>
        <w:rPr>
          <w:rFonts w:eastAsia="仿宋_GB2312"/>
          <w:sz w:val="32"/>
          <w:szCs w:val="20"/>
        </w:rPr>
      </w:pPr>
      <w:r>
        <w:rPr>
          <w:rFonts w:eastAsia="仿宋_GB2312"/>
          <w:sz w:val="32"/>
          <w:szCs w:val="20"/>
        </w:rPr>
        <w:t>[</w:t>
      </w:r>
      <w:r>
        <w:rPr>
          <w:rFonts w:eastAsia="仿宋_GB2312" w:hint="eastAsia"/>
          <w:sz w:val="32"/>
          <w:szCs w:val="20"/>
        </w:rPr>
        <w:t>10</w:t>
      </w:r>
      <w:r>
        <w:rPr>
          <w:rFonts w:eastAsia="仿宋_GB2312"/>
          <w:sz w:val="32"/>
          <w:szCs w:val="20"/>
        </w:rPr>
        <w:t>]</w:t>
      </w:r>
      <w:r>
        <w:rPr>
          <w:rFonts w:eastAsia="仿宋_GB2312"/>
          <w:sz w:val="32"/>
          <w:szCs w:val="20"/>
        </w:rPr>
        <w:t>国家药品监督管理局</w:t>
      </w:r>
      <w:r>
        <w:rPr>
          <w:rFonts w:eastAsia="仿宋_GB2312"/>
          <w:sz w:val="32"/>
          <w:szCs w:val="20"/>
        </w:rPr>
        <w:t>.</w:t>
      </w:r>
      <w:r>
        <w:rPr>
          <w:rFonts w:eastAsia="仿宋_GB2312"/>
          <w:sz w:val="32"/>
          <w:szCs w:val="20"/>
        </w:rPr>
        <w:t>国家药监局关于发布</w:t>
      </w:r>
      <w:r>
        <w:rPr>
          <w:rFonts w:eastAsia="仿宋_GB2312"/>
          <w:sz w:val="32"/>
          <w:szCs w:val="32"/>
        </w:rPr>
        <w:t>医疗器械安全和性能基本原则的通告</w:t>
      </w:r>
      <w:r>
        <w:rPr>
          <w:rFonts w:eastAsia="仿宋_GB2312"/>
          <w:sz w:val="32"/>
          <w:szCs w:val="20"/>
        </w:rPr>
        <w:t>:2020</w:t>
      </w:r>
      <w:r>
        <w:rPr>
          <w:rFonts w:eastAsia="仿宋_GB2312"/>
          <w:sz w:val="32"/>
          <w:szCs w:val="20"/>
        </w:rPr>
        <w:t>年第</w:t>
      </w:r>
      <w:r>
        <w:rPr>
          <w:rFonts w:eastAsia="仿宋_GB2312"/>
          <w:sz w:val="32"/>
          <w:szCs w:val="20"/>
        </w:rPr>
        <w:t>18</w:t>
      </w:r>
      <w:r>
        <w:rPr>
          <w:rFonts w:eastAsia="仿宋_GB2312"/>
          <w:sz w:val="32"/>
          <w:szCs w:val="20"/>
        </w:rPr>
        <w:t>号</w:t>
      </w:r>
      <w:r>
        <w:rPr>
          <w:rFonts w:eastAsia="仿宋_GB2312"/>
          <w:sz w:val="32"/>
          <w:szCs w:val="20"/>
        </w:rPr>
        <w:t xml:space="preserve"> [Z].</w:t>
      </w:r>
    </w:p>
    <w:p w:rsidR="00DC2F30" w:rsidRDefault="00DC2F30">
      <w:pPr>
        <w:spacing w:line="520" w:lineRule="exact"/>
        <w:ind w:firstLineChars="200" w:firstLine="640"/>
        <w:rPr>
          <w:rFonts w:eastAsia="仿宋_GB2312"/>
          <w:sz w:val="32"/>
          <w:szCs w:val="20"/>
        </w:rPr>
      </w:pPr>
      <w:r>
        <w:rPr>
          <w:rFonts w:eastAsia="仿宋_GB2312"/>
          <w:sz w:val="32"/>
          <w:szCs w:val="20"/>
        </w:rPr>
        <w:t>[</w:t>
      </w:r>
      <w:r>
        <w:rPr>
          <w:rFonts w:eastAsia="仿宋_GB2312" w:hint="eastAsia"/>
          <w:sz w:val="32"/>
          <w:szCs w:val="20"/>
        </w:rPr>
        <w:t>11</w:t>
      </w:r>
      <w:r>
        <w:rPr>
          <w:rFonts w:eastAsia="仿宋_GB2312"/>
          <w:sz w:val="32"/>
          <w:szCs w:val="20"/>
        </w:rPr>
        <w:t>]</w:t>
      </w:r>
      <w:r>
        <w:rPr>
          <w:rFonts w:eastAsia="仿宋_GB2312"/>
          <w:sz w:val="32"/>
          <w:szCs w:val="20"/>
        </w:rPr>
        <w:t>国家药品监督管理局医疗器械技术审评中心</w:t>
      </w:r>
      <w:r>
        <w:rPr>
          <w:rFonts w:eastAsia="仿宋_GB2312"/>
          <w:sz w:val="32"/>
          <w:szCs w:val="20"/>
        </w:rPr>
        <w:t>.</w:t>
      </w:r>
      <w:r>
        <w:rPr>
          <w:rFonts w:eastAsia="仿宋_GB2312"/>
          <w:sz w:val="32"/>
          <w:szCs w:val="20"/>
        </w:rPr>
        <w:t>关于发布医疗器械安全和性能基本原则符合性技术指南的通告</w:t>
      </w:r>
      <w:r>
        <w:rPr>
          <w:rFonts w:eastAsia="仿宋_GB2312"/>
          <w:sz w:val="32"/>
          <w:szCs w:val="20"/>
        </w:rPr>
        <w:t>:2022</w:t>
      </w:r>
      <w:r>
        <w:rPr>
          <w:rFonts w:eastAsia="仿宋_GB2312"/>
          <w:sz w:val="32"/>
          <w:szCs w:val="20"/>
        </w:rPr>
        <w:t>年第</w:t>
      </w:r>
      <w:r>
        <w:rPr>
          <w:rFonts w:eastAsia="仿宋_GB2312"/>
          <w:sz w:val="32"/>
          <w:szCs w:val="20"/>
        </w:rPr>
        <w:t>29</w:t>
      </w:r>
      <w:r>
        <w:rPr>
          <w:rFonts w:eastAsia="仿宋_GB2312"/>
          <w:sz w:val="32"/>
          <w:szCs w:val="20"/>
        </w:rPr>
        <w:t>号</w:t>
      </w:r>
      <w:r>
        <w:rPr>
          <w:rFonts w:eastAsia="仿宋_GB2312"/>
          <w:sz w:val="32"/>
          <w:szCs w:val="20"/>
        </w:rPr>
        <w:t xml:space="preserve"> [Z].</w:t>
      </w:r>
    </w:p>
    <w:p w:rsidR="00DC2F30" w:rsidRDefault="00DC2F30">
      <w:pPr>
        <w:spacing w:line="520" w:lineRule="exact"/>
        <w:ind w:firstLineChars="200" w:firstLine="640"/>
        <w:rPr>
          <w:rFonts w:eastAsia="仿宋_GB2312"/>
          <w:sz w:val="32"/>
          <w:szCs w:val="20"/>
        </w:rPr>
      </w:pPr>
      <w:r>
        <w:rPr>
          <w:rFonts w:eastAsia="仿宋_GB2312"/>
          <w:sz w:val="32"/>
          <w:szCs w:val="20"/>
        </w:rPr>
        <w:t>[</w:t>
      </w:r>
      <w:r>
        <w:rPr>
          <w:rFonts w:eastAsia="仿宋_GB2312" w:hint="eastAsia"/>
          <w:sz w:val="32"/>
          <w:szCs w:val="20"/>
        </w:rPr>
        <w:t>12</w:t>
      </w:r>
      <w:r>
        <w:rPr>
          <w:rFonts w:eastAsia="仿宋_GB2312"/>
          <w:sz w:val="32"/>
          <w:szCs w:val="20"/>
        </w:rPr>
        <w:t>]</w:t>
      </w:r>
      <w:r>
        <w:rPr>
          <w:rFonts w:eastAsia="仿宋_GB2312"/>
          <w:sz w:val="32"/>
          <w:szCs w:val="20"/>
        </w:rPr>
        <w:t>国家药品监督管理局</w:t>
      </w:r>
      <w:r>
        <w:rPr>
          <w:rFonts w:eastAsia="仿宋_GB2312"/>
          <w:sz w:val="32"/>
          <w:szCs w:val="20"/>
        </w:rPr>
        <w:t>.</w:t>
      </w:r>
      <w:r>
        <w:rPr>
          <w:rFonts w:eastAsia="仿宋_GB2312"/>
          <w:sz w:val="32"/>
          <w:szCs w:val="20"/>
        </w:rPr>
        <w:t>关于公布医疗器械注册申报资料要求和批准证明文件格式的公告</w:t>
      </w:r>
      <w:r>
        <w:rPr>
          <w:rFonts w:eastAsia="仿宋_GB2312"/>
          <w:sz w:val="32"/>
          <w:szCs w:val="20"/>
        </w:rPr>
        <w:t>:2021</w:t>
      </w:r>
      <w:r>
        <w:rPr>
          <w:rFonts w:eastAsia="仿宋_GB2312"/>
          <w:sz w:val="32"/>
          <w:szCs w:val="20"/>
        </w:rPr>
        <w:t>年第</w:t>
      </w:r>
      <w:r>
        <w:rPr>
          <w:rFonts w:eastAsia="仿宋_GB2312"/>
          <w:sz w:val="32"/>
          <w:szCs w:val="20"/>
        </w:rPr>
        <w:t>121</w:t>
      </w:r>
      <w:r>
        <w:rPr>
          <w:rFonts w:eastAsia="仿宋_GB2312"/>
          <w:sz w:val="32"/>
          <w:szCs w:val="20"/>
        </w:rPr>
        <w:t>号公告</w:t>
      </w:r>
      <w:r>
        <w:rPr>
          <w:rFonts w:eastAsia="仿宋_GB2312"/>
          <w:sz w:val="32"/>
          <w:szCs w:val="20"/>
        </w:rPr>
        <w:t xml:space="preserve"> [Z].</w:t>
      </w:r>
    </w:p>
    <w:p w:rsidR="00DC2F30" w:rsidRDefault="00DC2F30">
      <w:pPr>
        <w:spacing w:line="520" w:lineRule="exact"/>
        <w:ind w:firstLineChars="200" w:firstLine="640"/>
        <w:rPr>
          <w:rFonts w:eastAsia="仿宋_GB2312"/>
          <w:sz w:val="32"/>
          <w:szCs w:val="20"/>
        </w:rPr>
      </w:pPr>
      <w:r>
        <w:rPr>
          <w:rFonts w:eastAsia="仿宋_GB2312"/>
          <w:sz w:val="32"/>
          <w:szCs w:val="20"/>
        </w:rPr>
        <w:t>[1</w:t>
      </w:r>
      <w:r>
        <w:rPr>
          <w:rFonts w:eastAsia="仿宋_GB2312" w:hint="eastAsia"/>
          <w:sz w:val="32"/>
          <w:szCs w:val="20"/>
        </w:rPr>
        <w:t>3</w:t>
      </w:r>
      <w:r>
        <w:rPr>
          <w:rFonts w:eastAsia="仿宋_GB2312"/>
          <w:sz w:val="32"/>
          <w:szCs w:val="20"/>
        </w:rPr>
        <w:t>]</w:t>
      </w:r>
      <w:r>
        <w:rPr>
          <w:rFonts w:eastAsia="仿宋_GB2312"/>
          <w:sz w:val="32"/>
          <w:szCs w:val="20"/>
        </w:rPr>
        <w:t>国家药品监督管理局</w:t>
      </w:r>
      <w:r>
        <w:rPr>
          <w:rFonts w:eastAsia="仿宋_GB2312"/>
          <w:sz w:val="32"/>
          <w:szCs w:val="20"/>
        </w:rPr>
        <w:t>.</w:t>
      </w:r>
      <w:r>
        <w:rPr>
          <w:rFonts w:eastAsia="仿宋_GB2312"/>
          <w:sz w:val="32"/>
          <w:szCs w:val="20"/>
        </w:rPr>
        <w:t>国家药监局关于发布免于临床评价医疗器械目录的通告</w:t>
      </w:r>
      <w:r>
        <w:rPr>
          <w:rFonts w:eastAsia="仿宋_GB2312"/>
          <w:sz w:val="32"/>
          <w:szCs w:val="20"/>
        </w:rPr>
        <w:t>:</w:t>
      </w:r>
      <w:r>
        <w:rPr>
          <w:rFonts w:eastAsia="仿宋_GB2312" w:hint="eastAsia"/>
          <w:sz w:val="32"/>
          <w:szCs w:val="20"/>
        </w:rPr>
        <w:t>2025</w:t>
      </w:r>
      <w:r>
        <w:rPr>
          <w:rFonts w:eastAsia="仿宋_GB2312" w:hint="eastAsia"/>
          <w:sz w:val="32"/>
          <w:szCs w:val="20"/>
        </w:rPr>
        <w:t>年第</w:t>
      </w:r>
      <w:r>
        <w:rPr>
          <w:rFonts w:eastAsia="仿宋_GB2312" w:hint="eastAsia"/>
          <w:sz w:val="32"/>
          <w:szCs w:val="20"/>
        </w:rPr>
        <w:t>19</w:t>
      </w:r>
      <w:r>
        <w:rPr>
          <w:rFonts w:eastAsia="仿宋_GB2312" w:hint="eastAsia"/>
          <w:sz w:val="32"/>
          <w:szCs w:val="20"/>
        </w:rPr>
        <w:t>号</w:t>
      </w:r>
      <w:r>
        <w:rPr>
          <w:rFonts w:eastAsia="仿宋_GB2312"/>
          <w:sz w:val="32"/>
          <w:szCs w:val="20"/>
        </w:rPr>
        <w:t xml:space="preserve"> [Z].</w:t>
      </w:r>
    </w:p>
    <w:p w:rsidR="00DC2F30" w:rsidRDefault="00DC2F30">
      <w:pPr>
        <w:spacing w:line="520" w:lineRule="exact"/>
        <w:ind w:firstLine="640"/>
        <w:rPr>
          <w:rFonts w:eastAsia="仿宋_GB2312"/>
          <w:sz w:val="32"/>
          <w:szCs w:val="20"/>
        </w:rPr>
      </w:pPr>
      <w:r>
        <w:rPr>
          <w:rFonts w:eastAsia="仿宋_GB2312"/>
          <w:sz w:val="32"/>
          <w:szCs w:val="20"/>
        </w:rPr>
        <w:t>[1</w:t>
      </w:r>
      <w:r>
        <w:rPr>
          <w:rFonts w:eastAsia="仿宋_GB2312" w:hint="eastAsia"/>
          <w:sz w:val="32"/>
          <w:szCs w:val="20"/>
        </w:rPr>
        <w:t>4</w:t>
      </w:r>
      <w:r>
        <w:rPr>
          <w:rFonts w:eastAsia="仿宋_GB2312"/>
          <w:sz w:val="32"/>
          <w:szCs w:val="20"/>
        </w:rPr>
        <w:t>]</w:t>
      </w:r>
      <w:r>
        <w:rPr>
          <w:rFonts w:eastAsia="仿宋_GB2312"/>
          <w:sz w:val="32"/>
          <w:szCs w:val="20"/>
        </w:rPr>
        <w:t>国家药品监督管理局</w:t>
      </w:r>
      <w:r>
        <w:rPr>
          <w:rFonts w:eastAsia="仿宋_GB2312"/>
          <w:sz w:val="32"/>
          <w:szCs w:val="20"/>
        </w:rPr>
        <w:t>.</w:t>
      </w:r>
      <w:r>
        <w:rPr>
          <w:rFonts w:eastAsia="仿宋_GB2312"/>
          <w:sz w:val="32"/>
          <w:szCs w:val="20"/>
        </w:rPr>
        <w:t>国家药监局关于发布医疗器械临床评价技术指导原则等</w:t>
      </w:r>
      <w:r>
        <w:rPr>
          <w:rFonts w:eastAsia="仿宋_GB2312"/>
          <w:sz w:val="32"/>
          <w:szCs w:val="20"/>
        </w:rPr>
        <w:t>5</w:t>
      </w:r>
      <w:r>
        <w:rPr>
          <w:rFonts w:eastAsia="仿宋_GB2312"/>
          <w:sz w:val="32"/>
          <w:szCs w:val="20"/>
        </w:rPr>
        <w:t>项技术指导原则的通告</w:t>
      </w:r>
      <w:r>
        <w:rPr>
          <w:rFonts w:eastAsia="仿宋_GB2312"/>
          <w:sz w:val="32"/>
          <w:szCs w:val="20"/>
        </w:rPr>
        <w:t>:2021</w:t>
      </w:r>
      <w:r>
        <w:rPr>
          <w:rFonts w:eastAsia="仿宋_GB2312"/>
          <w:sz w:val="32"/>
          <w:szCs w:val="20"/>
        </w:rPr>
        <w:t>年第</w:t>
      </w:r>
      <w:r>
        <w:rPr>
          <w:rFonts w:eastAsia="仿宋_GB2312"/>
          <w:sz w:val="32"/>
          <w:szCs w:val="20"/>
        </w:rPr>
        <w:t>73</w:t>
      </w:r>
      <w:r>
        <w:rPr>
          <w:rFonts w:eastAsia="仿宋_GB2312"/>
          <w:sz w:val="32"/>
          <w:szCs w:val="20"/>
        </w:rPr>
        <w:lastRenderedPageBreak/>
        <w:t>号</w:t>
      </w:r>
      <w:r>
        <w:rPr>
          <w:rFonts w:eastAsia="仿宋_GB2312"/>
          <w:sz w:val="32"/>
          <w:szCs w:val="20"/>
        </w:rPr>
        <w:t xml:space="preserve"> [Z].</w:t>
      </w:r>
    </w:p>
    <w:p w:rsidR="00DC2F30" w:rsidRDefault="00DC2F30">
      <w:pPr>
        <w:spacing w:line="520" w:lineRule="exact"/>
        <w:ind w:firstLineChars="200" w:firstLine="640"/>
        <w:rPr>
          <w:rFonts w:eastAsia="仿宋_GB2312"/>
          <w:sz w:val="32"/>
          <w:szCs w:val="20"/>
        </w:rPr>
      </w:pPr>
      <w:r>
        <w:rPr>
          <w:rFonts w:eastAsia="仿宋_GB2312"/>
          <w:sz w:val="32"/>
          <w:szCs w:val="20"/>
        </w:rPr>
        <w:t>[1</w:t>
      </w:r>
      <w:r>
        <w:rPr>
          <w:rFonts w:eastAsia="仿宋_GB2312" w:hint="eastAsia"/>
          <w:sz w:val="32"/>
          <w:szCs w:val="20"/>
        </w:rPr>
        <w:t>5</w:t>
      </w:r>
      <w:r>
        <w:rPr>
          <w:rFonts w:eastAsia="仿宋_GB2312"/>
          <w:sz w:val="32"/>
          <w:szCs w:val="20"/>
        </w:rPr>
        <w:t>]</w:t>
      </w:r>
      <w:r>
        <w:rPr>
          <w:rFonts w:eastAsia="仿宋_GB2312"/>
          <w:sz w:val="32"/>
          <w:szCs w:val="20"/>
        </w:rPr>
        <w:t>国家食品药品监督管理总局</w:t>
      </w:r>
      <w:r>
        <w:rPr>
          <w:rFonts w:eastAsia="仿宋_GB2312"/>
          <w:sz w:val="32"/>
          <w:szCs w:val="20"/>
        </w:rPr>
        <w:t>.</w:t>
      </w:r>
      <w:r>
        <w:rPr>
          <w:rFonts w:eastAsia="仿宋_GB2312"/>
          <w:sz w:val="32"/>
          <w:szCs w:val="20"/>
        </w:rPr>
        <w:t>总局关于发布硬性光学内窥镜（有创类）注册技术审查指导原则的通告</w:t>
      </w:r>
      <w:r>
        <w:rPr>
          <w:rFonts w:eastAsia="仿宋_GB2312"/>
          <w:sz w:val="32"/>
          <w:szCs w:val="20"/>
        </w:rPr>
        <w:t>: 2018</w:t>
      </w:r>
      <w:r>
        <w:rPr>
          <w:rFonts w:eastAsia="仿宋_GB2312"/>
          <w:sz w:val="32"/>
          <w:szCs w:val="20"/>
        </w:rPr>
        <w:t>年第</w:t>
      </w:r>
      <w:r>
        <w:rPr>
          <w:rFonts w:eastAsia="仿宋_GB2312"/>
          <w:sz w:val="32"/>
          <w:szCs w:val="20"/>
        </w:rPr>
        <w:t>54</w:t>
      </w:r>
      <w:r>
        <w:rPr>
          <w:rFonts w:eastAsia="仿宋_GB2312"/>
          <w:sz w:val="32"/>
          <w:szCs w:val="20"/>
        </w:rPr>
        <w:t>号</w:t>
      </w:r>
      <w:r>
        <w:rPr>
          <w:rFonts w:eastAsia="仿宋_GB2312"/>
          <w:sz w:val="32"/>
          <w:szCs w:val="20"/>
        </w:rPr>
        <w:t xml:space="preserve"> [Z].</w:t>
      </w:r>
    </w:p>
    <w:p w:rsidR="00DC2F30" w:rsidRDefault="00DC2F30">
      <w:pPr>
        <w:spacing w:line="520" w:lineRule="exact"/>
        <w:ind w:firstLineChars="200" w:firstLine="640"/>
        <w:rPr>
          <w:rFonts w:eastAsia="仿宋_GB2312"/>
          <w:sz w:val="32"/>
          <w:szCs w:val="20"/>
        </w:rPr>
      </w:pPr>
      <w:r>
        <w:rPr>
          <w:rFonts w:eastAsia="仿宋_GB2312"/>
          <w:sz w:val="32"/>
          <w:szCs w:val="20"/>
        </w:rPr>
        <w:t>[1</w:t>
      </w:r>
      <w:r>
        <w:rPr>
          <w:rFonts w:eastAsia="仿宋_GB2312" w:hint="eastAsia"/>
          <w:sz w:val="32"/>
          <w:szCs w:val="20"/>
        </w:rPr>
        <w:t>6</w:t>
      </w:r>
      <w:r>
        <w:rPr>
          <w:rFonts w:eastAsia="仿宋_GB2312"/>
          <w:sz w:val="32"/>
          <w:szCs w:val="20"/>
        </w:rPr>
        <w:t>]</w:t>
      </w:r>
      <w:r>
        <w:rPr>
          <w:rFonts w:eastAsia="仿宋_GB2312"/>
          <w:sz w:val="32"/>
          <w:szCs w:val="20"/>
        </w:rPr>
        <w:t>国家食品药品监督管理局</w:t>
      </w:r>
      <w:r>
        <w:rPr>
          <w:rFonts w:eastAsia="仿宋_GB2312"/>
          <w:sz w:val="32"/>
          <w:szCs w:val="20"/>
        </w:rPr>
        <w:t xml:space="preserve">. </w:t>
      </w:r>
      <w:r>
        <w:rPr>
          <w:rFonts w:eastAsia="仿宋_GB2312"/>
          <w:sz w:val="32"/>
          <w:szCs w:val="20"/>
        </w:rPr>
        <w:t>关于印发医疗器械生物学评价和审查指南的通知</w:t>
      </w:r>
      <w:r>
        <w:rPr>
          <w:rFonts w:eastAsia="仿宋_GB2312"/>
          <w:sz w:val="32"/>
          <w:szCs w:val="20"/>
        </w:rPr>
        <w:t>: [</w:t>
      </w:r>
      <w:r>
        <w:rPr>
          <w:rFonts w:eastAsia="仿宋_GB2312"/>
          <w:sz w:val="32"/>
          <w:szCs w:val="20"/>
        </w:rPr>
        <w:t>国食药监械</w:t>
      </w:r>
      <w:r>
        <w:rPr>
          <w:rFonts w:eastAsia="仿宋_GB2312"/>
          <w:sz w:val="32"/>
          <w:szCs w:val="20"/>
        </w:rPr>
        <w:t>2007]345</w:t>
      </w:r>
      <w:r>
        <w:rPr>
          <w:rFonts w:eastAsia="仿宋_GB2312"/>
          <w:sz w:val="32"/>
          <w:szCs w:val="20"/>
        </w:rPr>
        <w:t>号</w:t>
      </w:r>
      <w:r>
        <w:rPr>
          <w:rFonts w:eastAsia="仿宋_GB2312"/>
          <w:sz w:val="32"/>
          <w:szCs w:val="20"/>
        </w:rPr>
        <w:t xml:space="preserve"> [Z].</w:t>
      </w:r>
    </w:p>
    <w:p w:rsidR="00DC2F30" w:rsidRDefault="00DC2F30">
      <w:pPr>
        <w:spacing w:line="520" w:lineRule="exact"/>
        <w:ind w:firstLineChars="200" w:firstLine="640"/>
        <w:rPr>
          <w:rFonts w:eastAsia="仿宋_GB2312"/>
          <w:sz w:val="32"/>
          <w:szCs w:val="20"/>
        </w:rPr>
      </w:pPr>
      <w:r>
        <w:rPr>
          <w:rFonts w:eastAsia="仿宋_GB2312"/>
          <w:sz w:val="32"/>
          <w:szCs w:val="20"/>
        </w:rPr>
        <w:t>[1</w:t>
      </w:r>
      <w:r>
        <w:rPr>
          <w:rFonts w:eastAsia="仿宋_GB2312" w:hint="eastAsia"/>
          <w:sz w:val="32"/>
          <w:szCs w:val="20"/>
        </w:rPr>
        <w:t>7</w:t>
      </w:r>
      <w:r>
        <w:rPr>
          <w:rFonts w:eastAsia="仿宋_GB2312"/>
          <w:sz w:val="32"/>
          <w:szCs w:val="20"/>
        </w:rPr>
        <w:t>]</w:t>
      </w:r>
      <w:r>
        <w:rPr>
          <w:rFonts w:eastAsia="仿宋_GB2312"/>
          <w:sz w:val="32"/>
          <w:szCs w:val="20"/>
        </w:rPr>
        <w:t>国家食品药品监督管理总局</w:t>
      </w:r>
      <w:r>
        <w:rPr>
          <w:rFonts w:eastAsia="仿宋_GB2312"/>
          <w:sz w:val="32"/>
          <w:szCs w:val="20"/>
        </w:rPr>
        <w:t>.</w:t>
      </w:r>
      <w:r>
        <w:rPr>
          <w:rFonts w:eastAsia="仿宋_GB2312"/>
          <w:sz w:val="32"/>
          <w:szCs w:val="20"/>
        </w:rPr>
        <w:t>手术电极注册技术审查指导原则（</w:t>
      </w:r>
      <w:r>
        <w:rPr>
          <w:rFonts w:eastAsia="仿宋_GB2312"/>
          <w:sz w:val="32"/>
          <w:szCs w:val="20"/>
        </w:rPr>
        <w:t>2017</w:t>
      </w:r>
      <w:r>
        <w:rPr>
          <w:rFonts w:eastAsia="仿宋_GB2312"/>
          <w:sz w:val="32"/>
          <w:szCs w:val="20"/>
        </w:rPr>
        <w:t>年修订版）</w:t>
      </w:r>
      <w:r>
        <w:rPr>
          <w:rFonts w:eastAsia="仿宋_GB2312"/>
          <w:sz w:val="32"/>
          <w:szCs w:val="20"/>
        </w:rPr>
        <w:t>:2017</w:t>
      </w:r>
      <w:r>
        <w:rPr>
          <w:rFonts w:eastAsia="仿宋_GB2312"/>
          <w:sz w:val="32"/>
          <w:szCs w:val="20"/>
        </w:rPr>
        <w:t>年第</w:t>
      </w:r>
      <w:r>
        <w:rPr>
          <w:rFonts w:eastAsia="仿宋_GB2312"/>
          <w:sz w:val="32"/>
          <w:szCs w:val="20"/>
        </w:rPr>
        <w:t>41</w:t>
      </w:r>
      <w:r>
        <w:rPr>
          <w:rFonts w:eastAsia="仿宋_GB2312"/>
          <w:sz w:val="32"/>
          <w:szCs w:val="20"/>
        </w:rPr>
        <w:t>号通告</w:t>
      </w:r>
      <w:r>
        <w:rPr>
          <w:rFonts w:eastAsia="仿宋_GB2312"/>
          <w:sz w:val="32"/>
          <w:szCs w:val="20"/>
        </w:rPr>
        <w:t xml:space="preserve"> [Z].</w:t>
      </w:r>
    </w:p>
    <w:p w:rsidR="00DC2F30" w:rsidRDefault="00DC2F30">
      <w:pPr>
        <w:spacing w:line="520" w:lineRule="exact"/>
        <w:ind w:firstLineChars="200" w:firstLine="640"/>
        <w:rPr>
          <w:rFonts w:eastAsia="仿宋_GB2312"/>
          <w:sz w:val="32"/>
          <w:szCs w:val="20"/>
        </w:rPr>
      </w:pPr>
      <w:r>
        <w:rPr>
          <w:rFonts w:eastAsia="仿宋_GB2312"/>
          <w:sz w:val="32"/>
          <w:szCs w:val="20"/>
        </w:rPr>
        <w:t>[1</w:t>
      </w:r>
      <w:r>
        <w:rPr>
          <w:rFonts w:eastAsia="仿宋_GB2312" w:hint="eastAsia"/>
          <w:sz w:val="32"/>
          <w:szCs w:val="20"/>
        </w:rPr>
        <w:t>8</w:t>
      </w:r>
      <w:r>
        <w:rPr>
          <w:rFonts w:eastAsia="仿宋_GB2312"/>
          <w:sz w:val="32"/>
          <w:szCs w:val="20"/>
        </w:rPr>
        <w:t>]</w:t>
      </w:r>
      <w:r>
        <w:rPr>
          <w:rFonts w:eastAsia="仿宋_GB2312"/>
          <w:sz w:val="32"/>
          <w:szCs w:val="20"/>
        </w:rPr>
        <w:t>国家药品监督管理局</w:t>
      </w:r>
      <w:r>
        <w:rPr>
          <w:rFonts w:eastAsia="仿宋_GB2312"/>
          <w:sz w:val="32"/>
          <w:szCs w:val="20"/>
        </w:rPr>
        <w:t>.</w:t>
      </w:r>
      <w:r>
        <w:rPr>
          <w:rFonts w:eastAsia="仿宋_GB2312"/>
          <w:sz w:val="32"/>
          <w:szCs w:val="20"/>
        </w:rPr>
        <w:t>国家药监局器审中心关于发布高频手术设备注册审查指导原则（</w:t>
      </w:r>
      <w:r>
        <w:rPr>
          <w:rFonts w:eastAsia="仿宋_GB2312"/>
          <w:sz w:val="32"/>
          <w:szCs w:val="20"/>
        </w:rPr>
        <w:t>2023</w:t>
      </w:r>
      <w:r>
        <w:rPr>
          <w:rFonts w:eastAsia="仿宋_GB2312"/>
          <w:sz w:val="32"/>
          <w:szCs w:val="20"/>
        </w:rPr>
        <w:t>年修订版）的通告（</w:t>
      </w:r>
      <w:r>
        <w:rPr>
          <w:rFonts w:eastAsia="仿宋_GB2312"/>
          <w:sz w:val="32"/>
          <w:szCs w:val="20"/>
        </w:rPr>
        <w:t>2024</w:t>
      </w:r>
      <w:r>
        <w:rPr>
          <w:rFonts w:eastAsia="仿宋_GB2312"/>
          <w:sz w:val="32"/>
          <w:szCs w:val="20"/>
        </w:rPr>
        <w:t>年第</w:t>
      </w:r>
      <w:r>
        <w:rPr>
          <w:rFonts w:eastAsia="仿宋_GB2312"/>
          <w:sz w:val="32"/>
          <w:szCs w:val="20"/>
        </w:rPr>
        <w:t>14</w:t>
      </w:r>
      <w:r>
        <w:rPr>
          <w:rFonts w:eastAsia="仿宋_GB2312"/>
          <w:sz w:val="32"/>
          <w:szCs w:val="20"/>
        </w:rPr>
        <w:t>号）</w:t>
      </w:r>
      <w:r>
        <w:rPr>
          <w:rFonts w:eastAsia="仿宋_GB2312"/>
          <w:sz w:val="32"/>
          <w:szCs w:val="20"/>
        </w:rPr>
        <w:t xml:space="preserve"> [Z].</w:t>
      </w:r>
    </w:p>
    <w:p w:rsidR="00DC2F30" w:rsidRDefault="00DC2F30">
      <w:pPr>
        <w:spacing w:line="520" w:lineRule="exact"/>
        <w:rPr>
          <w:rFonts w:eastAsia="方正仿宋简体"/>
          <w:sz w:val="28"/>
          <w:szCs w:val="28"/>
        </w:rPr>
      </w:pPr>
    </w:p>
    <w:p w:rsidR="00DC2F30" w:rsidRDefault="00DC2F30" w:rsidP="00956275">
      <w:pPr>
        <w:spacing w:line="520" w:lineRule="exact"/>
        <w:rPr>
          <w:rFonts w:eastAsia="黑体"/>
          <w:sz w:val="32"/>
          <w:szCs w:val="32"/>
        </w:rPr>
      </w:pPr>
      <w:r>
        <w:rPr>
          <w:rFonts w:eastAsia="方正仿宋简体"/>
          <w:sz w:val="28"/>
          <w:szCs w:val="28"/>
        </w:rPr>
        <w:br w:type="page"/>
      </w:r>
      <w:r>
        <w:rPr>
          <w:rFonts w:eastAsia="黑体"/>
          <w:sz w:val="32"/>
          <w:szCs w:val="32"/>
        </w:rPr>
        <w:lastRenderedPageBreak/>
        <w:t>附件</w:t>
      </w:r>
      <w:r w:rsidR="00162568">
        <w:rPr>
          <w:rFonts w:eastAsia="黑体"/>
          <w:sz w:val="32"/>
          <w:szCs w:val="32"/>
        </w:rPr>
        <w:t>2</w:t>
      </w:r>
      <w:r w:rsidR="00B22E2E">
        <w:rPr>
          <w:rFonts w:eastAsia="黑体"/>
          <w:sz w:val="32"/>
          <w:szCs w:val="32"/>
        </w:rPr>
        <w:t>-1</w:t>
      </w:r>
    </w:p>
    <w:p w:rsidR="00956275" w:rsidRDefault="00956275" w:rsidP="00956275">
      <w:pPr>
        <w:spacing w:line="520" w:lineRule="exact"/>
        <w:rPr>
          <w:rFonts w:eastAsia="黑体"/>
          <w:sz w:val="32"/>
          <w:szCs w:val="32"/>
        </w:rPr>
      </w:pPr>
    </w:p>
    <w:p w:rsidR="00DC2F30" w:rsidRDefault="00DC2F30" w:rsidP="00956275">
      <w:pPr>
        <w:spacing w:beforeLines="50" w:before="156" w:line="520" w:lineRule="exact"/>
        <w:jc w:val="center"/>
        <w:outlineLvl w:val="0"/>
        <w:rPr>
          <w:rFonts w:eastAsia="方正小标宋简体"/>
          <w:kern w:val="44"/>
          <w:sz w:val="44"/>
          <w:szCs w:val="44"/>
        </w:rPr>
      </w:pPr>
      <w:r>
        <w:rPr>
          <w:rFonts w:eastAsia="方正小标宋简体"/>
          <w:kern w:val="44"/>
          <w:sz w:val="44"/>
          <w:szCs w:val="44"/>
        </w:rPr>
        <w:t>医疗器械安全有效基本要求清单适用性举例</w:t>
      </w:r>
    </w:p>
    <w:p w:rsidR="00DC2F30" w:rsidRDefault="00DC2F30" w:rsidP="00956275">
      <w:pPr>
        <w:spacing w:line="520" w:lineRule="exact"/>
        <w:jc w:val="center"/>
        <w:rPr>
          <w:rFonts w:eastAsia="方正仿宋简体"/>
          <w:sz w:val="28"/>
          <w:szCs w:val="28"/>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6750"/>
        <w:gridCol w:w="1184"/>
      </w:tblGrid>
      <w:tr w:rsidR="00DC2F30" w:rsidTr="00956275">
        <w:trPr>
          <w:cantSplit/>
          <w:trHeight w:val="501"/>
          <w:jc w:val="center"/>
        </w:trPr>
        <w:tc>
          <w:tcPr>
            <w:tcW w:w="1046" w:type="dxa"/>
            <w:vAlign w:val="center"/>
          </w:tcPr>
          <w:p w:rsidR="00DC2F30" w:rsidRDefault="00DC2F30" w:rsidP="00B22E2E">
            <w:pPr>
              <w:pStyle w:val="af4"/>
              <w:spacing w:line="400" w:lineRule="exact"/>
              <w:jc w:val="center"/>
              <w:rPr>
                <w:rFonts w:ascii="Times New Roman" w:hAnsi="Times New Roman"/>
                <w:color w:val="000000"/>
                <w:sz w:val="24"/>
                <w:szCs w:val="24"/>
              </w:rPr>
            </w:pPr>
            <w:r>
              <w:rPr>
                <w:rFonts w:ascii="Times New Roman" w:hAnsi="Times New Roman"/>
                <w:color w:val="000000"/>
                <w:sz w:val="24"/>
                <w:szCs w:val="24"/>
              </w:rPr>
              <w:t>条款号</w:t>
            </w:r>
          </w:p>
        </w:tc>
        <w:tc>
          <w:tcPr>
            <w:tcW w:w="6750" w:type="dxa"/>
            <w:vAlign w:val="center"/>
          </w:tcPr>
          <w:p w:rsidR="00DC2F30" w:rsidRDefault="00DC2F30" w:rsidP="00B22E2E">
            <w:pPr>
              <w:pStyle w:val="af4"/>
              <w:spacing w:line="400" w:lineRule="exact"/>
              <w:jc w:val="center"/>
              <w:rPr>
                <w:rFonts w:ascii="Times New Roman" w:hAnsi="Times New Roman"/>
                <w:color w:val="000000"/>
                <w:sz w:val="24"/>
                <w:szCs w:val="24"/>
              </w:rPr>
            </w:pPr>
            <w:r>
              <w:rPr>
                <w:rFonts w:ascii="Times New Roman" w:hAnsi="Times New Roman"/>
                <w:color w:val="000000"/>
                <w:sz w:val="24"/>
                <w:szCs w:val="24"/>
              </w:rPr>
              <w:t>要求</w:t>
            </w:r>
          </w:p>
        </w:tc>
        <w:tc>
          <w:tcPr>
            <w:tcW w:w="1184" w:type="dxa"/>
            <w:vAlign w:val="center"/>
          </w:tcPr>
          <w:p w:rsidR="00DC2F30" w:rsidRDefault="00DC2F30" w:rsidP="00B22E2E">
            <w:pPr>
              <w:pStyle w:val="af8"/>
              <w:numPr>
                <w:ilvl w:val="0"/>
                <w:numId w:val="0"/>
              </w:numPr>
              <w:spacing w:line="400" w:lineRule="exact"/>
              <w:rPr>
                <w:rFonts w:ascii="Times New Roman" w:hAnsi="Times New Roman"/>
                <w:color w:val="000000"/>
                <w:sz w:val="24"/>
                <w:szCs w:val="24"/>
              </w:rPr>
            </w:pPr>
            <w:r>
              <w:rPr>
                <w:rFonts w:ascii="Times New Roman" w:hAnsi="Times New Roman"/>
                <w:color w:val="000000"/>
                <w:sz w:val="24"/>
                <w:szCs w:val="24"/>
              </w:rPr>
              <w:t>适用性</w:t>
            </w:r>
          </w:p>
        </w:tc>
      </w:tr>
      <w:tr w:rsidR="00DC2F30" w:rsidTr="00956275">
        <w:trPr>
          <w:cantSplit/>
          <w:trHeight w:val="287"/>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bCs/>
                <w:color w:val="000000"/>
                <w:kern w:val="0"/>
                <w:sz w:val="24"/>
              </w:rPr>
              <w:t>A</w:t>
            </w:r>
          </w:p>
        </w:tc>
        <w:tc>
          <w:tcPr>
            <w:tcW w:w="7934" w:type="dxa"/>
            <w:gridSpan w:val="2"/>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通用原则</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A1</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医疗器械的设计和生产应确保其在预期条件和用途下，由具有相应技术知识、经验、教育背景、培训经历、医疗和硬件条件的预期使用者</w:t>
            </w:r>
            <w:r>
              <w:rPr>
                <w:rFonts w:eastAsia="仿宋_GB2312"/>
                <w:color w:val="000000"/>
                <w:kern w:val="0"/>
                <w:sz w:val="24"/>
              </w:rPr>
              <w:t>(</w:t>
            </w:r>
            <w:r>
              <w:rPr>
                <w:rFonts w:eastAsia="仿宋_GB2312"/>
                <w:color w:val="000000"/>
                <w:kern w:val="0"/>
                <w:sz w:val="24"/>
              </w:rPr>
              <w:t>若适用</w:t>
            </w:r>
            <w:r>
              <w:rPr>
                <w:rFonts w:eastAsia="仿宋_GB2312"/>
                <w:color w:val="000000"/>
                <w:kern w:val="0"/>
                <w:sz w:val="24"/>
              </w:rPr>
              <w:t>)</w:t>
            </w:r>
            <w:r>
              <w:rPr>
                <w:rFonts w:eastAsia="仿宋_GB2312"/>
                <w:color w:val="000000"/>
                <w:kern w:val="0"/>
                <w:sz w:val="24"/>
              </w:rPr>
              <w:t>，按照预期使用方式使用，不会损害医疗环境、患者安全、使用者及他人的安全和健康；使用时潜在风险与患者受益相比较可以接受，并具有高水平的健康和安全保护方法。</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A2</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医疗器械的设计和生产应遵循安全原则并兼顾现有技术能力，应当采用以下原则，确保每一危害的剩余风险是可接受的：</w:t>
            </w:r>
          </w:p>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w:t>
            </w:r>
            <w:r>
              <w:rPr>
                <w:rFonts w:eastAsia="仿宋_GB2312"/>
                <w:color w:val="000000"/>
                <w:kern w:val="0"/>
                <w:sz w:val="24"/>
              </w:rPr>
              <w:t>1</w:t>
            </w:r>
            <w:r>
              <w:rPr>
                <w:rFonts w:eastAsia="仿宋_GB2312"/>
                <w:color w:val="000000"/>
                <w:kern w:val="0"/>
                <w:sz w:val="24"/>
              </w:rPr>
              <w:t>）识别已知或可预期的危害并且评估预期使用和可预期的不当使用下的风险。</w:t>
            </w:r>
          </w:p>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w:t>
            </w:r>
            <w:r>
              <w:rPr>
                <w:rFonts w:eastAsia="仿宋_GB2312"/>
                <w:color w:val="000000"/>
                <w:kern w:val="0"/>
                <w:sz w:val="24"/>
              </w:rPr>
              <w:t>2</w:t>
            </w:r>
            <w:r>
              <w:rPr>
                <w:rFonts w:eastAsia="仿宋_GB2312"/>
                <w:color w:val="000000"/>
                <w:kern w:val="0"/>
                <w:sz w:val="24"/>
              </w:rPr>
              <w:t>）设计和生产中尽可能地消除风险。</w:t>
            </w:r>
          </w:p>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w:t>
            </w:r>
            <w:r>
              <w:rPr>
                <w:rFonts w:eastAsia="仿宋_GB2312"/>
                <w:color w:val="000000"/>
                <w:kern w:val="0"/>
                <w:sz w:val="24"/>
              </w:rPr>
              <w:t>3</w:t>
            </w:r>
            <w:r>
              <w:rPr>
                <w:rFonts w:eastAsia="仿宋_GB2312"/>
                <w:color w:val="000000"/>
                <w:kern w:val="0"/>
                <w:sz w:val="24"/>
              </w:rPr>
              <w:t>）采用充分防护如报警等措施尽可能地减少剩余风险。</w:t>
            </w:r>
          </w:p>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w:t>
            </w:r>
            <w:r>
              <w:rPr>
                <w:rFonts w:eastAsia="仿宋_GB2312"/>
                <w:color w:val="000000"/>
                <w:kern w:val="0"/>
                <w:sz w:val="24"/>
              </w:rPr>
              <w:t>4</w:t>
            </w:r>
            <w:r>
              <w:rPr>
                <w:rFonts w:eastAsia="仿宋_GB2312"/>
                <w:color w:val="000000"/>
                <w:kern w:val="0"/>
                <w:sz w:val="24"/>
              </w:rPr>
              <w:t>）告知剩余风险。</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A3</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医疗器械在规定使用条件下应当达到其预期性能，满足适用范围要求。</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A4</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在生命周期内，正常使用和维护情况下，医疗器械的特性和性能的退化程度不会影响其安全性。</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A5</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医疗器械的设计、生产和包装应当能够保证其说明书规定的运输、贮存条件（如温度和湿度变化），不对产品特性及性能造成不利影响。</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A6</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所有风险以及非预期影响应最小化并可接受，保证在正常使用中受益大于风险。</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trHeight w:val="481"/>
          <w:jc w:val="center"/>
        </w:trPr>
        <w:tc>
          <w:tcPr>
            <w:tcW w:w="1046" w:type="dxa"/>
            <w:vAlign w:val="center"/>
          </w:tcPr>
          <w:p w:rsidR="00DC2F30" w:rsidRDefault="00DC2F30" w:rsidP="00B22E2E">
            <w:pPr>
              <w:pStyle w:val="af4"/>
              <w:spacing w:line="40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B</w:t>
            </w:r>
          </w:p>
        </w:tc>
        <w:tc>
          <w:tcPr>
            <w:tcW w:w="7934" w:type="dxa"/>
            <w:gridSpan w:val="2"/>
            <w:vAlign w:val="center"/>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医疗器械安全性能基本原则</w:t>
            </w:r>
          </w:p>
        </w:tc>
      </w:tr>
      <w:tr w:rsidR="00DC2F30" w:rsidTr="00956275">
        <w:trPr>
          <w:cantSplit/>
          <w:trHeight w:val="375"/>
          <w:jc w:val="center"/>
        </w:trPr>
        <w:tc>
          <w:tcPr>
            <w:tcW w:w="1046" w:type="dxa"/>
            <w:vAlign w:val="center"/>
          </w:tcPr>
          <w:p w:rsidR="00DC2F30" w:rsidRDefault="00DC2F30" w:rsidP="00B22E2E">
            <w:pPr>
              <w:pStyle w:val="af4"/>
              <w:spacing w:line="40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B1</w:t>
            </w:r>
          </w:p>
        </w:tc>
        <w:tc>
          <w:tcPr>
            <w:tcW w:w="7934" w:type="dxa"/>
            <w:gridSpan w:val="2"/>
            <w:vAlign w:val="center"/>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化学、物理和生物学性质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lastRenderedPageBreak/>
              <w:t>B1.1</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材料应当能够保证医疗器械符合</w:t>
            </w:r>
            <w:r>
              <w:rPr>
                <w:rFonts w:eastAsia="仿宋_GB2312"/>
                <w:color w:val="000000"/>
                <w:kern w:val="0"/>
                <w:sz w:val="24"/>
              </w:rPr>
              <w:t>A</w:t>
            </w:r>
            <w:r>
              <w:rPr>
                <w:rFonts w:eastAsia="仿宋_GB2312"/>
                <w:color w:val="000000"/>
                <w:kern w:val="0"/>
                <w:sz w:val="24"/>
              </w:rPr>
              <w:t>节提出的要求，特别注意：</w:t>
            </w:r>
          </w:p>
          <w:p w:rsidR="00DC2F30" w:rsidRDefault="00DC2F30" w:rsidP="00B22E2E">
            <w:pPr>
              <w:pStyle w:val="af5"/>
              <w:spacing w:line="400" w:lineRule="exact"/>
              <w:ind w:firstLineChars="0" w:firstLine="0"/>
              <w:jc w:val="left"/>
              <w:rPr>
                <w:rFonts w:eastAsia="仿宋_GB2312"/>
                <w:color w:val="000000"/>
                <w:kern w:val="0"/>
                <w:sz w:val="24"/>
              </w:rPr>
            </w:pPr>
            <w:r>
              <w:rPr>
                <w:rFonts w:eastAsia="仿宋_GB2312"/>
                <w:color w:val="000000"/>
                <w:kern w:val="0"/>
                <w:sz w:val="24"/>
              </w:rPr>
              <w:t xml:space="preserve">(1) </w:t>
            </w:r>
            <w:r>
              <w:rPr>
                <w:rFonts w:eastAsia="仿宋_GB2312"/>
                <w:color w:val="000000"/>
                <w:kern w:val="0"/>
                <w:sz w:val="24"/>
              </w:rPr>
              <w:t>材料的选择应特别考虑毒性、易燃性（若适用）。</w:t>
            </w:r>
          </w:p>
          <w:p w:rsidR="00DC2F30" w:rsidRDefault="00DC2F30" w:rsidP="00B22E2E">
            <w:pPr>
              <w:pStyle w:val="af5"/>
              <w:spacing w:line="400" w:lineRule="exact"/>
              <w:ind w:firstLineChars="0" w:firstLine="0"/>
              <w:jc w:val="left"/>
              <w:rPr>
                <w:rFonts w:eastAsia="仿宋_GB2312"/>
                <w:color w:val="000000"/>
                <w:kern w:val="0"/>
                <w:sz w:val="24"/>
              </w:rPr>
            </w:pPr>
            <w:r>
              <w:rPr>
                <w:rFonts w:eastAsia="仿宋_GB2312"/>
                <w:color w:val="000000"/>
                <w:kern w:val="0"/>
                <w:sz w:val="24"/>
              </w:rPr>
              <w:t xml:space="preserve">(2) </w:t>
            </w:r>
            <w:r>
              <w:rPr>
                <w:rFonts w:eastAsia="仿宋_GB2312"/>
                <w:color w:val="000000"/>
                <w:kern w:val="0"/>
                <w:sz w:val="24"/>
              </w:rPr>
              <w:t>依据适用范围，考虑材料与生物组织、细胞、</w:t>
            </w:r>
          </w:p>
          <w:p w:rsidR="00DC2F30" w:rsidRDefault="00DC2F30" w:rsidP="00B22E2E">
            <w:pPr>
              <w:pStyle w:val="af5"/>
              <w:spacing w:line="400" w:lineRule="exact"/>
              <w:ind w:firstLineChars="0" w:firstLine="0"/>
              <w:jc w:val="left"/>
              <w:rPr>
                <w:rFonts w:eastAsia="仿宋_GB2312"/>
                <w:color w:val="000000"/>
                <w:kern w:val="0"/>
                <w:sz w:val="24"/>
              </w:rPr>
            </w:pPr>
            <w:r>
              <w:rPr>
                <w:rFonts w:eastAsia="仿宋_GB2312"/>
                <w:color w:val="000000"/>
                <w:kern w:val="0"/>
                <w:sz w:val="24"/>
              </w:rPr>
              <w:t>体液的相容性。</w:t>
            </w:r>
          </w:p>
          <w:p w:rsidR="00DC2F30" w:rsidRDefault="00DC2F30" w:rsidP="00B22E2E">
            <w:pPr>
              <w:pStyle w:val="af5"/>
              <w:spacing w:line="400" w:lineRule="exact"/>
              <w:ind w:firstLineChars="0" w:firstLine="0"/>
              <w:jc w:val="left"/>
              <w:rPr>
                <w:rFonts w:eastAsia="仿宋_GB2312"/>
                <w:color w:val="000000"/>
                <w:sz w:val="24"/>
              </w:rPr>
            </w:pPr>
            <w:r>
              <w:rPr>
                <w:rFonts w:eastAsia="仿宋_GB2312"/>
                <w:color w:val="000000"/>
                <w:kern w:val="0"/>
                <w:sz w:val="24"/>
              </w:rPr>
              <w:t>（</w:t>
            </w:r>
            <w:r>
              <w:rPr>
                <w:rFonts w:eastAsia="仿宋_GB2312"/>
                <w:color w:val="000000"/>
                <w:kern w:val="0"/>
                <w:sz w:val="24"/>
              </w:rPr>
              <w:t>3</w:t>
            </w:r>
            <w:r>
              <w:rPr>
                <w:rFonts w:eastAsia="仿宋_GB2312"/>
                <w:color w:val="000000"/>
                <w:kern w:val="0"/>
                <w:sz w:val="24"/>
              </w:rPr>
              <w:t>）材料的选择应考虑硬度，耐磨性和疲劳强度等属性（若适用）。</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B1.2</w:t>
            </w:r>
          </w:p>
        </w:tc>
        <w:tc>
          <w:tcPr>
            <w:tcW w:w="6750" w:type="dxa"/>
          </w:tcPr>
          <w:p w:rsidR="00DC2F30" w:rsidRDefault="00DC2F30" w:rsidP="00B22E2E">
            <w:pPr>
              <w:spacing w:line="400" w:lineRule="exact"/>
              <w:jc w:val="left"/>
              <w:rPr>
                <w:rFonts w:eastAsia="仿宋_GB2312"/>
                <w:color w:val="000000"/>
                <w:spacing w:val="-4"/>
                <w:kern w:val="0"/>
                <w:sz w:val="24"/>
              </w:rPr>
            </w:pPr>
            <w:r>
              <w:rPr>
                <w:rFonts w:eastAsia="仿宋_GB2312"/>
                <w:color w:val="000000"/>
                <w:spacing w:val="-4"/>
                <w:kern w:val="0"/>
                <w:sz w:val="24"/>
              </w:rPr>
              <w:t>医疗器械的设计、生产和包装应尽可能减少污染物和残留物对从事运输、贮存、使用的人员和患者造成的风险，特别要注意与人体暴露组织接触的时间和频次。</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B1.3</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的设计和生产，应当能够保证产品在正常使用中接触到其他的材料、物质和气体时，仍然能够安全使用。如果医疗器械用于给药，则该产品的设计和生产需要符合药品管理的有关规定，且正常使用不改变其产品性能。</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B1.4</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医疗器械的设计和生产应当尽可能减少滤出物或泄漏物造成的风险，特别注意其致癌、致畸和生殖毒性。</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trHeight w:val="644"/>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B1.5</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医疗器械的设计和生产应当考虑在预期使用条件下，产品及其使用环境的特性，尽可能减少物质意外从该产品进出所造成的风险。</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pStyle w:val="af4"/>
              <w:spacing w:line="40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B2</w:t>
            </w:r>
          </w:p>
        </w:tc>
        <w:tc>
          <w:tcPr>
            <w:tcW w:w="7934" w:type="dxa"/>
            <w:gridSpan w:val="2"/>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感染和微生物污染</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B2.1</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医疗器械的设计和生产应当减少患者、使用者及他人感染的风险。设计应当：</w:t>
            </w:r>
          </w:p>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w:t>
            </w:r>
            <w:r>
              <w:rPr>
                <w:rFonts w:eastAsia="仿宋_GB2312"/>
                <w:color w:val="000000"/>
                <w:kern w:val="0"/>
                <w:sz w:val="24"/>
              </w:rPr>
              <w:t>1</w:t>
            </w:r>
            <w:r>
              <w:rPr>
                <w:rFonts w:eastAsia="仿宋_GB2312"/>
                <w:color w:val="000000"/>
                <w:kern w:val="0"/>
                <w:sz w:val="24"/>
              </w:rPr>
              <w:t>）易于操作。</w:t>
            </w:r>
          </w:p>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w:t>
            </w:r>
            <w:r>
              <w:rPr>
                <w:rFonts w:eastAsia="仿宋_GB2312"/>
                <w:color w:val="000000"/>
                <w:kern w:val="0"/>
                <w:sz w:val="24"/>
              </w:rPr>
              <w:t>2</w:t>
            </w:r>
            <w:r>
              <w:rPr>
                <w:rFonts w:eastAsia="仿宋_GB2312"/>
                <w:color w:val="000000"/>
                <w:kern w:val="0"/>
                <w:sz w:val="24"/>
              </w:rPr>
              <w:t>）尽可能减少来自产品的微生物泄漏和</w:t>
            </w:r>
            <w:r>
              <w:rPr>
                <w:rFonts w:eastAsia="仿宋_GB2312"/>
                <w:color w:val="000000"/>
                <w:kern w:val="0"/>
                <w:sz w:val="24"/>
              </w:rPr>
              <w:t>/</w:t>
            </w:r>
            <w:r>
              <w:rPr>
                <w:rFonts w:eastAsia="仿宋_GB2312"/>
                <w:color w:val="000000"/>
                <w:kern w:val="0"/>
                <w:sz w:val="24"/>
              </w:rPr>
              <w:t>或使用中微生物暴露。</w:t>
            </w:r>
          </w:p>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w:t>
            </w:r>
            <w:r>
              <w:rPr>
                <w:rFonts w:eastAsia="仿宋_GB2312"/>
                <w:color w:val="000000"/>
                <w:kern w:val="0"/>
                <w:sz w:val="24"/>
              </w:rPr>
              <w:t>3</w:t>
            </w:r>
            <w:r>
              <w:rPr>
                <w:rFonts w:eastAsia="仿宋_GB2312"/>
                <w:color w:val="000000"/>
                <w:kern w:val="0"/>
                <w:sz w:val="24"/>
              </w:rPr>
              <w:t>）防止人对医疗器械和样品的微生物污染。</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B2.2</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标有微生物要求的医疗器械，应当确保在使用前符合微生物要求。</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无菌包装产品适用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B2.3</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无菌医疗器械应当确保在使用前符合无菌要求。</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无菌包装产品适用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B2.4</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无菌或标有微生物要求的医疗器械应当采用已验证的方法对其进行加工、制造或灭菌。</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无菌包装产品适用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lastRenderedPageBreak/>
              <w:t>B2.5</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无菌医疗器械应当在相应控制状态下（如相应净化级别的环境）生产。</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无菌包装</w:t>
            </w:r>
            <w:r>
              <w:rPr>
                <w:rFonts w:ascii="Times New Roman" w:eastAsia="仿宋_GB2312" w:hAnsi="Times New Roman" w:hint="eastAsia"/>
                <w:color w:val="000000"/>
                <w:sz w:val="24"/>
                <w:szCs w:val="24"/>
              </w:rPr>
              <w:t>产品</w:t>
            </w: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B2.6</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spacing w:val="-4"/>
                <w:kern w:val="0"/>
                <w:sz w:val="24"/>
              </w:rPr>
              <w:t>非无菌医疗器械的包装应当保持产品的完整性和洁净度。使用前需要灭菌的产品，其包装应当尽可能减少产品受到微生物污染的风险，且应当适合相应的灭菌方法</w:t>
            </w:r>
            <w:r>
              <w:rPr>
                <w:rFonts w:eastAsia="仿宋_GB2312"/>
                <w:color w:val="000000"/>
                <w:kern w:val="0"/>
                <w:sz w:val="24"/>
              </w:rPr>
              <w:t>。</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非无菌包装</w:t>
            </w:r>
            <w:r>
              <w:rPr>
                <w:rFonts w:ascii="Times New Roman" w:eastAsia="仿宋_GB2312" w:hAnsi="Times New Roman" w:hint="eastAsia"/>
                <w:color w:val="000000"/>
                <w:sz w:val="24"/>
                <w:szCs w:val="24"/>
              </w:rPr>
              <w:t>产品</w:t>
            </w: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B2.7</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若医疗器械可以以无菌与非无菌两种状态上市，则产品的包装或标签应当加以区别。</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不适用</w:t>
            </w:r>
          </w:p>
        </w:tc>
      </w:tr>
      <w:tr w:rsidR="00DC2F30" w:rsidTr="00956275">
        <w:trPr>
          <w:cantSplit/>
          <w:jc w:val="center"/>
        </w:trPr>
        <w:tc>
          <w:tcPr>
            <w:tcW w:w="1046" w:type="dxa"/>
            <w:vAlign w:val="center"/>
          </w:tcPr>
          <w:p w:rsidR="00DC2F30" w:rsidRDefault="00DC2F30" w:rsidP="00B22E2E">
            <w:pPr>
              <w:pStyle w:val="af4"/>
              <w:spacing w:line="40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B3</w:t>
            </w:r>
          </w:p>
        </w:tc>
        <w:tc>
          <w:tcPr>
            <w:tcW w:w="7934" w:type="dxa"/>
            <w:gridSpan w:val="2"/>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药械组合产品</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B3.1</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应对该药品和药械组合产品安全、质量和性能予以验证。</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不适用</w:t>
            </w:r>
          </w:p>
        </w:tc>
      </w:tr>
      <w:tr w:rsidR="00DC2F30" w:rsidTr="00956275">
        <w:trPr>
          <w:cantSplit/>
          <w:jc w:val="center"/>
        </w:trPr>
        <w:tc>
          <w:tcPr>
            <w:tcW w:w="1046" w:type="dxa"/>
            <w:vAlign w:val="center"/>
          </w:tcPr>
          <w:p w:rsidR="00DC2F30" w:rsidRDefault="00DC2F30" w:rsidP="00B22E2E">
            <w:pPr>
              <w:pStyle w:val="af4"/>
              <w:spacing w:line="40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B4</w:t>
            </w:r>
          </w:p>
        </w:tc>
        <w:tc>
          <w:tcPr>
            <w:tcW w:w="7934" w:type="dxa"/>
            <w:gridSpan w:val="2"/>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生物源性医疗器械</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B4.1</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含有动物源性的组织、细胞和其他物质的医疗器械，该动物源性组织、细胞和物质应当符合相关法规规定，且符合其适用范围要求。动物的来源资料应当妥善保存备查。动物的组织、细胞和其他物质的加工、保存、检测和处理等过程应当提供患者、使用者和他人（如适用）最佳的安全保护。特别是病毒和其他传染原，应当采用经验证的清除或灭活方法处理。</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B4.2</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含有人体组织、细胞和其他物质的医疗器械，应当选择适当的来源、捐赠者，以减少感染的风险。人体组织、细胞和其他物质的加工、保存、检测和处理等过程应当提供患者、使用者和他人（如适用）最佳的安全保护。特别是病毒和其他传染原，应当采用经验证的清除或灭活方法处理。</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B4.3</w:t>
            </w:r>
          </w:p>
        </w:tc>
        <w:tc>
          <w:tcPr>
            <w:tcW w:w="6750" w:type="dxa"/>
          </w:tcPr>
          <w:p w:rsidR="00DC2F30" w:rsidRDefault="00DC2F30" w:rsidP="00B22E2E">
            <w:pPr>
              <w:spacing w:line="400" w:lineRule="exact"/>
              <w:jc w:val="left"/>
              <w:rPr>
                <w:rFonts w:eastAsia="仿宋_GB2312"/>
                <w:color w:val="000000"/>
                <w:spacing w:val="-4"/>
                <w:kern w:val="0"/>
                <w:sz w:val="24"/>
              </w:rPr>
            </w:pPr>
            <w:r>
              <w:rPr>
                <w:rFonts w:eastAsia="仿宋_GB2312"/>
                <w:color w:val="000000"/>
                <w:spacing w:val="-4"/>
                <w:kern w:val="0"/>
                <w:sz w:val="24"/>
              </w:rPr>
              <w:t>含有微生物的细胞和其他物质的医疗器械，细胞及其他物质的加工、保存、检测和处理等过程应当提供患者、使用者和他人（如适用）最佳的安全保护。特别是病毒和其他传染原，应当采用经验证的清除或灭活方法处理。</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不适用</w:t>
            </w:r>
          </w:p>
        </w:tc>
      </w:tr>
      <w:tr w:rsidR="00DC2F30" w:rsidTr="00956275">
        <w:trPr>
          <w:cantSplit/>
          <w:trHeight w:val="389"/>
          <w:jc w:val="center"/>
        </w:trPr>
        <w:tc>
          <w:tcPr>
            <w:tcW w:w="1046" w:type="dxa"/>
            <w:vAlign w:val="center"/>
          </w:tcPr>
          <w:p w:rsidR="00DC2F30" w:rsidRDefault="00DC2F30" w:rsidP="00B22E2E">
            <w:pPr>
              <w:pStyle w:val="af4"/>
              <w:spacing w:line="40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B5</w:t>
            </w:r>
          </w:p>
        </w:tc>
        <w:tc>
          <w:tcPr>
            <w:tcW w:w="7934" w:type="dxa"/>
            <w:gridSpan w:val="2"/>
            <w:vAlign w:val="center"/>
          </w:tcPr>
          <w:p w:rsidR="00DC2F30" w:rsidRDefault="00DC2F30" w:rsidP="00B22E2E">
            <w:pPr>
              <w:spacing w:line="400" w:lineRule="exact"/>
              <w:jc w:val="left"/>
              <w:rPr>
                <w:rFonts w:eastAsia="仿宋_GB2312"/>
                <w:color w:val="000000"/>
                <w:kern w:val="0"/>
                <w:sz w:val="24"/>
              </w:rPr>
            </w:pPr>
            <w:r>
              <w:rPr>
                <w:rFonts w:eastAsia="仿宋_GB2312"/>
                <w:color w:val="000000"/>
                <w:spacing w:val="-4"/>
                <w:kern w:val="0"/>
                <w:sz w:val="24"/>
              </w:rPr>
              <w:t>环境特性</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B5.1</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如医疗器械预期与其他医疗器械或设备联合使用，应当保证联合使用后的系统整体的安全性，并且不削弱各器械或设备的性能。任何联合使用上的限制应在标签和（或）说明书中载明。液体、气体传输或机械耦合等连接系统，如，应从设计和结构上尽可能减少错误连接造成对使用者的安全风险。</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lastRenderedPageBreak/>
              <w:t xml:space="preserve">B5.2 </w:t>
            </w:r>
          </w:p>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B5.2.1</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医疗器械的设计和生产应尽可能的消除和减少下列风险：</w:t>
            </w:r>
          </w:p>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因物理或者人机功效原因，对患者、使用者或他人造成伤害的风险。</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B5.2.2</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由人机功效、人为因素和使用环境所引起的错误操作的风险。</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B5.2.3</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与合理可预见的外部因素或环境条件有关的风险，比如磁场、外部电磁效应、静电放电、诊断和治疗带来的辐射、压力、湿度、温度以及压力和加速度的变化。</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B5.2.4</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正常使用时可能与材料、液体和气体接触而产生的风险。</w:t>
            </w:r>
          </w:p>
        </w:tc>
        <w:tc>
          <w:tcPr>
            <w:tcW w:w="1184" w:type="dxa"/>
          </w:tcPr>
          <w:p w:rsidR="00DC2F30" w:rsidRDefault="00DC2F30" w:rsidP="00B22E2E">
            <w:pPr>
              <w:pStyle w:val="af6"/>
              <w:spacing w:line="400" w:lineRule="exact"/>
              <w:rPr>
                <w:rFonts w:ascii="Times New Roman" w:eastAsia="仿宋_GB2312" w:hAnsi="Times New Roman"/>
                <w:sz w:val="24"/>
                <w:szCs w:val="24"/>
              </w:rPr>
            </w:pPr>
            <w:r>
              <w:rPr>
                <w:rFonts w:ascii="Times New Roman" w:eastAsia="仿宋_GB2312" w:hAnsi="Times New Roman"/>
                <w:sz w:val="24"/>
                <w:szCs w:val="24"/>
              </w:rPr>
              <w:t>适用</w:t>
            </w:r>
          </w:p>
        </w:tc>
      </w:tr>
      <w:tr w:rsidR="00DC2F30" w:rsidTr="00956275">
        <w:trPr>
          <w:cantSplit/>
          <w:trHeight w:val="385"/>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B5.2.5</w:t>
            </w:r>
          </w:p>
        </w:tc>
        <w:tc>
          <w:tcPr>
            <w:tcW w:w="6750" w:type="dxa"/>
            <w:vAlign w:val="center"/>
          </w:tcPr>
          <w:p w:rsidR="00DC2F30" w:rsidRDefault="00DC2F30" w:rsidP="00B22E2E">
            <w:pPr>
              <w:spacing w:line="400" w:lineRule="exact"/>
              <w:rPr>
                <w:rFonts w:eastAsia="仿宋_GB2312"/>
                <w:color w:val="000000"/>
                <w:kern w:val="0"/>
                <w:sz w:val="24"/>
              </w:rPr>
            </w:pPr>
            <w:r>
              <w:rPr>
                <w:rFonts w:eastAsia="仿宋_GB2312"/>
                <w:color w:val="000000"/>
                <w:kern w:val="0"/>
                <w:sz w:val="24"/>
              </w:rPr>
              <w:t>软件及其运行环境的兼容性造成的风险。</w:t>
            </w:r>
          </w:p>
        </w:tc>
        <w:tc>
          <w:tcPr>
            <w:tcW w:w="1184" w:type="dxa"/>
          </w:tcPr>
          <w:p w:rsidR="00DC2F30" w:rsidRDefault="00DC2F30" w:rsidP="00B22E2E">
            <w:pPr>
              <w:pStyle w:val="af6"/>
              <w:spacing w:line="400" w:lineRule="exact"/>
              <w:rPr>
                <w:rFonts w:ascii="Times New Roman" w:eastAsia="仿宋_GB2312" w:hAnsi="Times New Roman"/>
                <w:sz w:val="24"/>
                <w:szCs w:val="24"/>
              </w:rPr>
            </w:pPr>
            <w:r>
              <w:rPr>
                <w:rFonts w:ascii="Times New Roman" w:eastAsia="仿宋_GB2312" w:hAnsi="Times New Roman"/>
                <w:sz w:val="24"/>
                <w:szCs w:val="24"/>
              </w:rPr>
              <w:t>不适用</w:t>
            </w:r>
          </w:p>
        </w:tc>
      </w:tr>
      <w:tr w:rsidR="00DC2F30" w:rsidTr="00956275">
        <w:trPr>
          <w:cantSplit/>
          <w:trHeight w:val="334"/>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B5.2.6</w:t>
            </w:r>
          </w:p>
        </w:tc>
        <w:tc>
          <w:tcPr>
            <w:tcW w:w="6750" w:type="dxa"/>
            <w:vAlign w:val="center"/>
          </w:tcPr>
          <w:p w:rsidR="00DC2F30" w:rsidRDefault="00DC2F30" w:rsidP="00B22E2E">
            <w:pPr>
              <w:spacing w:line="400" w:lineRule="exact"/>
              <w:rPr>
                <w:rFonts w:eastAsia="仿宋_GB2312"/>
                <w:color w:val="000000"/>
                <w:kern w:val="0"/>
                <w:sz w:val="24"/>
              </w:rPr>
            </w:pPr>
            <w:r>
              <w:rPr>
                <w:rFonts w:eastAsia="仿宋_GB2312"/>
                <w:color w:val="000000"/>
                <w:kern w:val="0"/>
                <w:sz w:val="24"/>
              </w:rPr>
              <w:t>物质意外进入的风险。</w:t>
            </w:r>
          </w:p>
        </w:tc>
        <w:tc>
          <w:tcPr>
            <w:tcW w:w="1184" w:type="dxa"/>
          </w:tcPr>
          <w:p w:rsidR="00DC2F30" w:rsidRDefault="00DC2F30" w:rsidP="00B22E2E">
            <w:pPr>
              <w:pStyle w:val="af6"/>
              <w:spacing w:line="400" w:lineRule="exact"/>
              <w:rPr>
                <w:rFonts w:ascii="Times New Roman" w:eastAsia="仿宋_GB2312" w:hAnsi="Times New Roman"/>
                <w:sz w:val="24"/>
                <w:szCs w:val="24"/>
              </w:rPr>
            </w:pPr>
            <w:r>
              <w:rPr>
                <w:rFonts w:ascii="Times New Roman" w:eastAsia="仿宋_GB2312" w:hAnsi="Times New Roman"/>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B5.2.7</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临床使用中与其他医疗器械共同使用的产品，其相互干扰的风险。</w:t>
            </w:r>
          </w:p>
        </w:tc>
        <w:tc>
          <w:tcPr>
            <w:tcW w:w="1184" w:type="dxa"/>
          </w:tcPr>
          <w:p w:rsidR="00DC2F30" w:rsidRDefault="00DC2F30" w:rsidP="00B22E2E">
            <w:pPr>
              <w:pStyle w:val="af6"/>
              <w:spacing w:line="400" w:lineRule="exact"/>
              <w:rPr>
                <w:rFonts w:ascii="Times New Roman" w:eastAsia="仿宋_GB2312" w:hAnsi="Times New Roman"/>
                <w:sz w:val="24"/>
                <w:szCs w:val="24"/>
              </w:rPr>
            </w:pPr>
            <w:r>
              <w:rPr>
                <w:rFonts w:ascii="Times New Roman" w:eastAsia="仿宋_GB2312" w:hAnsi="Times New Roman"/>
                <w:sz w:val="24"/>
                <w:szCs w:val="24"/>
              </w:rPr>
              <w:t>适用</w:t>
            </w:r>
          </w:p>
        </w:tc>
      </w:tr>
      <w:tr w:rsidR="00DC2F30" w:rsidTr="00956275">
        <w:trPr>
          <w:cantSplit/>
          <w:trHeight w:val="690"/>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B5.2.8</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不能维护或校准（如植入产品）的医疗器械因材料老化、测量或控制精度减少引起的风险。</w:t>
            </w:r>
          </w:p>
        </w:tc>
        <w:tc>
          <w:tcPr>
            <w:tcW w:w="1184" w:type="dxa"/>
          </w:tcPr>
          <w:p w:rsidR="00DC2F30" w:rsidRDefault="00DC2F30" w:rsidP="00B22E2E">
            <w:pPr>
              <w:pStyle w:val="af6"/>
              <w:spacing w:line="400" w:lineRule="exact"/>
              <w:rPr>
                <w:rFonts w:ascii="Times New Roman" w:eastAsia="仿宋_GB2312" w:hAnsi="Times New Roman"/>
                <w:sz w:val="24"/>
                <w:szCs w:val="24"/>
              </w:rPr>
            </w:pPr>
            <w:r>
              <w:rPr>
                <w:rFonts w:ascii="Times New Roman" w:eastAsia="仿宋_GB2312" w:hAnsi="Times New Roman"/>
                <w:sz w:val="24"/>
                <w:szCs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B5.3</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医疗器械的设计和生产应尽可能地减少在正常使用及单一故障状态下燃烧和爆炸的风险。尤其是在预期使用时，暴露于可燃物、致燃物或与可燃物、致燃物联合使用的医疗器械。</w:t>
            </w:r>
          </w:p>
        </w:tc>
        <w:tc>
          <w:tcPr>
            <w:tcW w:w="1184" w:type="dxa"/>
          </w:tcPr>
          <w:p w:rsidR="00DC2F30" w:rsidRDefault="00DC2F30" w:rsidP="00B22E2E">
            <w:pPr>
              <w:pStyle w:val="af6"/>
              <w:spacing w:line="400" w:lineRule="exact"/>
              <w:rPr>
                <w:rFonts w:ascii="Times New Roman" w:eastAsia="仿宋_GB2312" w:hAnsi="Times New Roman"/>
                <w:sz w:val="24"/>
                <w:szCs w:val="24"/>
              </w:rPr>
            </w:pPr>
            <w:r>
              <w:rPr>
                <w:rFonts w:ascii="Times New Roman" w:eastAsia="仿宋_GB2312" w:hAnsi="Times New Roman"/>
                <w:sz w:val="24"/>
                <w:szCs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B5.4</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须进行调整、校准和维护的医疗器械的设计和生产应保证其相应过程安全进行。</w:t>
            </w:r>
          </w:p>
        </w:tc>
        <w:tc>
          <w:tcPr>
            <w:tcW w:w="1184" w:type="dxa"/>
          </w:tcPr>
          <w:p w:rsidR="00DC2F30" w:rsidRDefault="00DC2F30" w:rsidP="00B22E2E">
            <w:pPr>
              <w:pStyle w:val="af6"/>
              <w:spacing w:line="400" w:lineRule="exact"/>
              <w:rPr>
                <w:rFonts w:ascii="Times New Roman" w:eastAsia="仿宋_GB2312" w:hAnsi="Times New Roman"/>
                <w:sz w:val="24"/>
                <w:szCs w:val="24"/>
              </w:rPr>
            </w:pPr>
            <w:r>
              <w:rPr>
                <w:rFonts w:ascii="Times New Roman" w:eastAsia="仿宋_GB2312" w:hAnsi="Times New Roman"/>
                <w:sz w:val="24"/>
                <w:szCs w:val="24"/>
              </w:rPr>
              <w:t>适用</w:t>
            </w:r>
          </w:p>
        </w:tc>
      </w:tr>
      <w:tr w:rsidR="00DC2F30" w:rsidTr="00956275">
        <w:trPr>
          <w:cantSplit/>
          <w:trHeight w:val="371"/>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B5.5</w:t>
            </w:r>
          </w:p>
        </w:tc>
        <w:tc>
          <w:tcPr>
            <w:tcW w:w="6750" w:type="dxa"/>
            <w:vAlign w:val="center"/>
          </w:tcPr>
          <w:p w:rsidR="00DC2F30" w:rsidRDefault="00DC2F30" w:rsidP="00B22E2E">
            <w:pPr>
              <w:spacing w:line="400" w:lineRule="exact"/>
              <w:rPr>
                <w:rFonts w:eastAsia="仿宋_GB2312"/>
                <w:color w:val="000000"/>
                <w:kern w:val="0"/>
                <w:sz w:val="24"/>
              </w:rPr>
            </w:pPr>
            <w:r>
              <w:rPr>
                <w:rFonts w:eastAsia="仿宋_GB2312"/>
                <w:color w:val="000000"/>
                <w:kern w:val="0"/>
                <w:sz w:val="24"/>
              </w:rPr>
              <w:t>医疗器械的设计和生产应有利于废物的安全处置。</w:t>
            </w:r>
          </w:p>
        </w:tc>
        <w:tc>
          <w:tcPr>
            <w:tcW w:w="1184" w:type="dxa"/>
          </w:tcPr>
          <w:p w:rsidR="00DC2F30" w:rsidRDefault="00DC2F30" w:rsidP="00B22E2E">
            <w:pPr>
              <w:spacing w:line="400" w:lineRule="exact"/>
              <w:jc w:val="center"/>
              <w:rPr>
                <w:rFonts w:eastAsia="仿宋_GB2312"/>
                <w:kern w:val="0"/>
                <w:sz w:val="24"/>
              </w:rPr>
            </w:pPr>
            <w:r>
              <w:rPr>
                <w:rFonts w:eastAsia="仿宋_GB2312"/>
                <w:kern w:val="0"/>
                <w:sz w:val="24"/>
              </w:rPr>
              <w:t>适用</w:t>
            </w:r>
          </w:p>
        </w:tc>
      </w:tr>
      <w:tr w:rsidR="00DC2F30" w:rsidTr="00956275">
        <w:trPr>
          <w:cantSplit/>
          <w:trHeight w:val="419"/>
          <w:jc w:val="center"/>
        </w:trPr>
        <w:tc>
          <w:tcPr>
            <w:tcW w:w="1046" w:type="dxa"/>
            <w:vAlign w:val="center"/>
          </w:tcPr>
          <w:p w:rsidR="00DC2F30" w:rsidRDefault="00DC2F30" w:rsidP="00B22E2E">
            <w:pPr>
              <w:pStyle w:val="af4"/>
              <w:spacing w:line="40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B6</w:t>
            </w:r>
          </w:p>
        </w:tc>
        <w:tc>
          <w:tcPr>
            <w:tcW w:w="7934" w:type="dxa"/>
            <w:gridSpan w:val="2"/>
            <w:vAlign w:val="center"/>
          </w:tcPr>
          <w:p w:rsidR="00DC2F30" w:rsidRDefault="00DC2F30" w:rsidP="00B22E2E">
            <w:pPr>
              <w:spacing w:line="400" w:lineRule="exact"/>
              <w:jc w:val="left"/>
              <w:rPr>
                <w:rFonts w:eastAsia="仿宋_GB2312"/>
                <w:kern w:val="0"/>
                <w:sz w:val="24"/>
              </w:rPr>
            </w:pPr>
            <w:r>
              <w:rPr>
                <w:rFonts w:eastAsia="仿宋_GB2312"/>
                <w:kern w:val="0"/>
                <w:sz w:val="24"/>
              </w:rPr>
              <w:t>有诊断或测量功能的医疗器械产品</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B6.1</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有诊断或测量功能的医疗器械，其设计和生产应充分考虑其准确度、精密度和稳定性。准确度应规定其限值。</w:t>
            </w:r>
          </w:p>
        </w:tc>
        <w:tc>
          <w:tcPr>
            <w:tcW w:w="1184" w:type="dxa"/>
          </w:tcPr>
          <w:p w:rsidR="00DC2F30" w:rsidRDefault="00DC2F30" w:rsidP="00B22E2E">
            <w:pPr>
              <w:pStyle w:val="af6"/>
              <w:spacing w:line="400" w:lineRule="exact"/>
              <w:rPr>
                <w:rFonts w:ascii="Times New Roman" w:eastAsia="仿宋_GB2312" w:hAnsi="Times New Roman"/>
                <w:sz w:val="24"/>
                <w:szCs w:val="24"/>
              </w:rPr>
            </w:pPr>
            <w:r>
              <w:rPr>
                <w:rFonts w:ascii="Times New Roman" w:eastAsia="仿宋_GB2312" w:hAnsi="Times New Roman"/>
                <w:sz w:val="24"/>
                <w:szCs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B6.2</w:t>
            </w:r>
          </w:p>
          <w:p w:rsidR="00DC2F30" w:rsidRDefault="00DC2F30" w:rsidP="00B22E2E">
            <w:pPr>
              <w:spacing w:line="400" w:lineRule="exact"/>
              <w:jc w:val="center"/>
              <w:rPr>
                <w:rFonts w:eastAsia="仿宋_GB2312"/>
                <w:color w:val="000000"/>
                <w:kern w:val="0"/>
                <w:sz w:val="24"/>
              </w:rPr>
            </w:pP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任何测量、监视或显示的数值范围的设计，均应当符合人机工效原则。</w:t>
            </w:r>
          </w:p>
        </w:tc>
        <w:tc>
          <w:tcPr>
            <w:tcW w:w="1184" w:type="dxa"/>
          </w:tcPr>
          <w:p w:rsidR="00DC2F30" w:rsidRDefault="00DC2F30" w:rsidP="00B22E2E">
            <w:pPr>
              <w:pStyle w:val="af6"/>
              <w:spacing w:line="400" w:lineRule="exact"/>
              <w:rPr>
                <w:rFonts w:ascii="Times New Roman" w:eastAsia="仿宋_GB2312" w:hAnsi="Times New Roman"/>
                <w:sz w:val="24"/>
                <w:szCs w:val="24"/>
              </w:rPr>
            </w:pPr>
            <w:r>
              <w:rPr>
                <w:rFonts w:ascii="Times New Roman" w:eastAsia="仿宋_GB2312" w:hAnsi="Times New Roman"/>
                <w:sz w:val="24"/>
                <w:szCs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B6.3</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所表达的计量值应是中国通用的标准化单位，并能被使用者理解。</w:t>
            </w:r>
          </w:p>
        </w:tc>
        <w:tc>
          <w:tcPr>
            <w:tcW w:w="1184" w:type="dxa"/>
          </w:tcPr>
          <w:p w:rsidR="00DC2F30" w:rsidRDefault="00DC2F30" w:rsidP="00B22E2E">
            <w:pPr>
              <w:pStyle w:val="af6"/>
              <w:spacing w:line="400" w:lineRule="exact"/>
              <w:rPr>
                <w:rFonts w:ascii="Times New Roman" w:eastAsia="仿宋_GB2312" w:hAnsi="Times New Roman"/>
                <w:sz w:val="24"/>
                <w:szCs w:val="24"/>
              </w:rPr>
            </w:pPr>
            <w:r>
              <w:rPr>
                <w:rFonts w:ascii="Times New Roman" w:eastAsia="仿宋_GB2312" w:hAnsi="Times New Roman"/>
                <w:sz w:val="24"/>
                <w:szCs w:val="24"/>
              </w:rPr>
              <w:t>不适用</w:t>
            </w:r>
          </w:p>
        </w:tc>
      </w:tr>
      <w:tr w:rsidR="00DC2F30" w:rsidTr="00956275">
        <w:trPr>
          <w:cantSplit/>
          <w:jc w:val="center"/>
        </w:trPr>
        <w:tc>
          <w:tcPr>
            <w:tcW w:w="1046" w:type="dxa"/>
            <w:vAlign w:val="center"/>
          </w:tcPr>
          <w:p w:rsidR="00DC2F30" w:rsidRDefault="00DC2F30" w:rsidP="00B22E2E">
            <w:pPr>
              <w:pStyle w:val="af4"/>
              <w:spacing w:line="40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B7</w:t>
            </w:r>
          </w:p>
        </w:tc>
        <w:tc>
          <w:tcPr>
            <w:tcW w:w="7934" w:type="dxa"/>
            <w:gridSpan w:val="2"/>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辐射防护</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B7.1</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一般要求：医疗器械的设计、生产和包装应当考虑尽量减少患者、使用者和他人在辐射中的暴露，同时不影响其功能。</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lastRenderedPageBreak/>
              <w:t>B7.2</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预期的辐射：应用放射辐射进行治疗和诊断的医疗器械，放射剂量应可控。其设计和生产应当保证相关的可调参数的重复性及误差在允许范围内。若医疗器械预期辐射可能有危害，应当具有相应的声光报警功能。</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B7.3</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非预期的辐射：医疗器械的设计和生产应当尽可能减少患者、使用者和他人暴露于非预期、杂散或散射辐射的风险。</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B7.4</w:t>
            </w:r>
          </w:p>
          <w:p w:rsidR="00DC2F30" w:rsidRDefault="00DC2F30" w:rsidP="00B22E2E">
            <w:pPr>
              <w:spacing w:line="400" w:lineRule="exact"/>
              <w:jc w:val="center"/>
              <w:rPr>
                <w:rFonts w:eastAsia="仿宋_GB2312"/>
                <w:color w:val="000000"/>
                <w:kern w:val="0"/>
                <w:sz w:val="24"/>
              </w:rPr>
            </w:pP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电离辐射：预期放射电离辐射的医疗器械，其设计和生产应当保证辐射放射的剂量、几何分布和能量分布（或质量）可控。</w:t>
            </w:r>
          </w:p>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放射电离辐射的医疗器械（预期用于放射学诊断），其设计和生产应当确保产品在实现其临床需要的影像品质的同时，使患者和使用者受到的辐射吸收剂量降至最低。应当能够对射线束的剂量、线束类型、能量和能量分布（适用时）进行可靠的监视和控制。</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不适用</w:t>
            </w:r>
          </w:p>
        </w:tc>
      </w:tr>
      <w:tr w:rsidR="00DC2F30" w:rsidTr="00956275">
        <w:trPr>
          <w:cantSplit/>
          <w:trHeight w:val="471"/>
          <w:jc w:val="center"/>
        </w:trPr>
        <w:tc>
          <w:tcPr>
            <w:tcW w:w="1046" w:type="dxa"/>
            <w:vAlign w:val="center"/>
          </w:tcPr>
          <w:p w:rsidR="00DC2F30" w:rsidRDefault="00DC2F30" w:rsidP="00B22E2E">
            <w:pPr>
              <w:pStyle w:val="af4"/>
              <w:spacing w:line="40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B8</w:t>
            </w:r>
          </w:p>
        </w:tc>
        <w:tc>
          <w:tcPr>
            <w:tcW w:w="7934" w:type="dxa"/>
            <w:gridSpan w:val="2"/>
            <w:vAlign w:val="center"/>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含软件的医疗器械和独立医疗器械软件</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B8.1</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含软件的医疗器械或独立医疗器械软件，其设计应当保证重复性、可靠性和性能。当发生单一故障时，应当采取适当的措施，尽可能地消除和减少风险。</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B8.2</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对于含软件的医疗器械或独立医疗器械软件，其软件必须根据最新的技术水平进行确认（需要考虑研发周期、风险管理要求、验证和确认要求）。</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不适用</w:t>
            </w:r>
          </w:p>
        </w:tc>
      </w:tr>
      <w:tr w:rsidR="00DC2F30" w:rsidTr="00956275">
        <w:trPr>
          <w:cantSplit/>
          <w:trHeight w:val="505"/>
          <w:jc w:val="center"/>
        </w:trPr>
        <w:tc>
          <w:tcPr>
            <w:tcW w:w="1046" w:type="dxa"/>
            <w:vAlign w:val="center"/>
          </w:tcPr>
          <w:p w:rsidR="00DC2F30" w:rsidRDefault="00DC2F30" w:rsidP="00B22E2E">
            <w:pPr>
              <w:pStyle w:val="af4"/>
              <w:spacing w:line="40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B9</w:t>
            </w:r>
          </w:p>
        </w:tc>
        <w:tc>
          <w:tcPr>
            <w:tcW w:w="7934" w:type="dxa"/>
            <w:gridSpan w:val="2"/>
            <w:vAlign w:val="center"/>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有源医疗器械和与其连接的器械</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B9.1</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对于有源医疗器械，当发生单一故障时，应当采取适当的措施，尽可能的消除和减少因此而产生的风险。</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B9.2</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患者安全需要通过内部电源供电的医疗器械保证的，医疗器械应当具有检测供电状态的功能。</w:t>
            </w:r>
          </w:p>
        </w:tc>
        <w:tc>
          <w:tcPr>
            <w:tcW w:w="1184" w:type="dxa"/>
          </w:tcPr>
          <w:p w:rsidR="00DC2F30" w:rsidRDefault="00DC2F30" w:rsidP="00B22E2E">
            <w:pPr>
              <w:spacing w:line="400" w:lineRule="exact"/>
              <w:jc w:val="center"/>
              <w:rPr>
                <w:rFonts w:eastAsia="仿宋_GB2312"/>
                <w:kern w:val="0"/>
                <w:sz w:val="24"/>
              </w:rPr>
            </w:pPr>
            <w:r>
              <w:rPr>
                <w:rFonts w:eastAsia="仿宋_GB2312"/>
                <w:kern w:val="0"/>
                <w:sz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B9.3</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患者安全需要通过外部电源供电的医疗器械保证的，医疗器械应当包括显示电源故障的报警系统。</w:t>
            </w:r>
          </w:p>
        </w:tc>
        <w:tc>
          <w:tcPr>
            <w:tcW w:w="1184" w:type="dxa"/>
          </w:tcPr>
          <w:p w:rsidR="00DC2F30" w:rsidRDefault="00DC2F30" w:rsidP="00B22E2E">
            <w:pPr>
              <w:spacing w:line="400" w:lineRule="exact"/>
              <w:jc w:val="center"/>
              <w:rPr>
                <w:rFonts w:eastAsia="仿宋_GB2312"/>
                <w:kern w:val="0"/>
                <w:sz w:val="24"/>
              </w:rPr>
            </w:pPr>
            <w:r>
              <w:rPr>
                <w:rFonts w:eastAsia="仿宋_GB2312"/>
                <w:kern w:val="0"/>
                <w:sz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B9.4</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预期用于监视患者一个或多个临床参数的医疗器械，应当配备适当的报警系统，在患者生命健康严重恶化或生命危急时，进行警告。</w:t>
            </w:r>
          </w:p>
        </w:tc>
        <w:tc>
          <w:tcPr>
            <w:tcW w:w="1184" w:type="dxa"/>
          </w:tcPr>
          <w:p w:rsidR="00DC2F30" w:rsidRDefault="00DC2F30" w:rsidP="00B22E2E">
            <w:pPr>
              <w:spacing w:line="400" w:lineRule="exact"/>
              <w:jc w:val="center"/>
              <w:rPr>
                <w:rFonts w:eastAsia="仿宋_GB2312"/>
                <w:kern w:val="0"/>
                <w:sz w:val="24"/>
              </w:rPr>
            </w:pPr>
            <w:r>
              <w:rPr>
                <w:rFonts w:eastAsia="仿宋_GB2312"/>
                <w:sz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B9.5</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医疗器械的设计和生产，应当具有减少产生电磁干扰的方法。</w:t>
            </w:r>
          </w:p>
        </w:tc>
        <w:tc>
          <w:tcPr>
            <w:tcW w:w="1184" w:type="dxa"/>
          </w:tcPr>
          <w:p w:rsidR="00DC2F30" w:rsidRDefault="00DC2F30" w:rsidP="00B22E2E">
            <w:pPr>
              <w:spacing w:line="400" w:lineRule="exact"/>
              <w:jc w:val="center"/>
              <w:rPr>
                <w:rFonts w:eastAsia="仿宋_GB2312"/>
                <w:kern w:val="0"/>
                <w:sz w:val="24"/>
              </w:rPr>
            </w:pPr>
            <w:r>
              <w:rPr>
                <w:rFonts w:eastAsia="仿宋_GB2312"/>
                <w:sz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lastRenderedPageBreak/>
              <w:t>B9.6</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医疗器械的设计和生产，应当确保产品具备足够的抗电磁骚扰能力，以保证产品能按照预期运行。</w:t>
            </w:r>
          </w:p>
        </w:tc>
        <w:tc>
          <w:tcPr>
            <w:tcW w:w="1184" w:type="dxa"/>
          </w:tcPr>
          <w:p w:rsidR="00DC2F30" w:rsidRDefault="00DC2F30" w:rsidP="00B22E2E">
            <w:pPr>
              <w:spacing w:line="400" w:lineRule="exact"/>
              <w:jc w:val="center"/>
              <w:rPr>
                <w:rFonts w:eastAsia="仿宋_GB2312"/>
                <w:kern w:val="0"/>
                <w:sz w:val="24"/>
              </w:rPr>
            </w:pPr>
            <w:r>
              <w:rPr>
                <w:rFonts w:eastAsia="仿宋_GB2312"/>
                <w:sz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B9.7</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医疗器械的设计和生产，应当保证产品在按要求进行安装和维护后，在正常使用和单一故障时，患者、使用者和他人免于遭受意外电击。</w:t>
            </w:r>
          </w:p>
        </w:tc>
        <w:tc>
          <w:tcPr>
            <w:tcW w:w="1184" w:type="dxa"/>
          </w:tcPr>
          <w:p w:rsidR="00DC2F30" w:rsidRDefault="00DC2F30" w:rsidP="00B22E2E">
            <w:pPr>
              <w:spacing w:line="400" w:lineRule="exact"/>
              <w:jc w:val="center"/>
              <w:rPr>
                <w:rFonts w:eastAsia="仿宋_GB2312"/>
                <w:color w:val="000000"/>
                <w:kern w:val="0"/>
                <w:sz w:val="24"/>
              </w:rPr>
            </w:pPr>
            <w:r>
              <w:rPr>
                <w:rFonts w:eastAsia="仿宋_GB2312"/>
                <w:color w:val="000000"/>
                <w:sz w:val="24"/>
              </w:rPr>
              <w:t>适用</w:t>
            </w:r>
          </w:p>
        </w:tc>
      </w:tr>
      <w:tr w:rsidR="00DC2F30" w:rsidTr="00956275">
        <w:trPr>
          <w:cantSplit/>
          <w:jc w:val="center"/>
        </w:trPr>
        <w:tc>
          <w:tcPr>
            <w:tcW w:w="1046" w:type="dxa"/>
            <w:vAlign w:val="center"/>
          </w:tcPr>
          <w:p w:rsidR="00DC2F30" w:rsidRDefault="00DC2F30" w:rsidP="00B22E2E">
            <w:pPr>
              <w:pStyle w:val="af4"/>
              <w:spacing w:line="40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B10</w:t>
            </w:r>
          </w:p>
        </w:tc>
        <w:tc>
          <w:tcPr>
            <w:tcW w:w="7934" w:type="dxa"/>
            <w:gridSpan w:val="2"/>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机械风险的防护</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B10.1</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医疗器械的设计和生产，应当保护患者和使用者免于承受因移动时遇到阻力、不稳定部件和运动部件等产生的机械风险。</w:t>
            </w:r>
          </w:p>
        </w:tc>
        <w:tc>
          <w:tcPr>
            <w:tcW w:w="1184" w:type="dxa"/>
          </w:tcPr>
          <w:p w:rsidR="00DC2F30" w:rsidRDefault="00DC2F30" w:rsidP="00B22E2E">
            <w:pPr>
              <w:spacing w:line="400" w:lineRule="exact"/>
              <w:jc w:val="center"/>
              <w:rPr>
                <w:rFonts w:eastAsia="仿宋_GB2312"/>
                <w:color w:val="000000"/>
                <w:kern w:val="0"/>
                <w:sz w:val="24"/>
              </w:rPr>
            </w:pPr>
            <w:r>
              <w:rPr>
                <w:rFonts w:eastAsia="仿宋_GB2312"/>
                <w:color w:val="000000"/>
                <w:sz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B10.2</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除非振动是医疗器械的特定性能要求，否则医疗器械的设计和生产应将产品振动导致的风险降到最低。若可行，应当采用限制振动（特别是针对振动源）的方法。</w:t>
            </w:r>
          </w:p>
        </w:tc>
        <w:tc>
          <w:tcPr>
            <w:tcW w:w="1184" w:type="dxa"/>
          </w:tcPr>
          <w:p w:rsidR="00DC2F30" w:rsidRDefault="00DC2F30" w:rsidP="00B22E2E">
            <w:pPr>
              <w:spacing w:line="400" w:lineRule="exact"/>
              <w:jc w:val="center"/>
              <w:rPr>
                <w:rFonts w:eastAsia="仿宋_GB2312"/>
                <w:kern w:val="0"/>
                <w:sz w:val="24"/>
              </w:rPr>
            </w:pPr>
            <w:r>
              <w:rPr>
                <w:rFonts w:eastAsia="仿宋_GB2312"/>
                <w:sz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B10.3</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除非噪声是医疗器械的特定性能要求，否则医疗器械设计和生产应将产品噪声导致的风险降到最低。若可行，应当采用限制噪声（特别是针对噪声源）的方法。</w:t>
            </w:r>
          </w:p>
        </w:tc>
        <w:tc>
          <w:tcPr>
            <w:tcW w:w="1184" w:type="dxa"/>
          </w:tcPr>
          <w:p w:rsidR="00DC2F30" w:rsidRDefault="00DC2F30" w:rsidP="00B22E2E">
            <w:pPr>
              <w:spacing w:line="400" w:lineRule="exact"/>
              <w:jc w:val="center"/>
              <w:rPr>
                <w:rFonts w:eastAsia="仿宋_GB2312"/>
                <w:kern w:val="0"/>
                <w:sz w:val="24"/>
              </w:rPr>
            </w:pPr>
            <w:r>
              <w:rPr>
                <w:rFonts w:eastAsia="仿宋_GB2312"/>
                <w:sz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B10.4</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需要用户操作的连接电、气体或提供液压和气压的端子和连接器，其设计和构造应当尽可能降低操作风险。</w:t>
            </w:r>
          </w:p>
        </w:tc>
        <w:tc>
          <w:tcPr>
            <w:tcW w:w="1184" w:type="dxa"/>
          </w:tcPr>
          <w:p w:rsidR="00DC2F30" w:rsidRDefault="00DC2F30" w:rsidP="00B22E2E">
            <w:pPr>
              <w:spacing w:line="400" w:lineRule="exact"/>
              <w:jc w:val="center"/>
              <w:rPr>
                <w:rFonts w:eastAsia="仿宋_GB2312"/>
                <w:color w:val="000000"/>
                <w:kern w:val="0"/>
                <w:sz w:val="24"/>
              </w:rPr>
            </w:pPr>
            <w:r>
              <w:rPr>
                <w:rFonts w:eastAsia="仿宋_GB2312"/>
                <w:color w:val="000000"/>
                <w:sz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B10.5</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如果医疗器械的某些部分在使用前或使用中需要进行连接或重新连接，则其设计和生产应将连接错误的风险降到最低。</w:t>
            </w:r>
          </w:p>
        </w:tc>
        <w:tc>
          <w:tcPr>
            <w:tcW w:w="1184" w:type="dxa"/>
          </w:tcPr>
          <w:p w:rsidR="00DC2F30" w:rsidRDefault="00DC2F30" w:rsidP="00B22E2E">
            <w:pPr>
              <w:spacing w:line="400" w:lineRule="exact"/>
              <w:jc w:val="center"/>
              <w:rPr>
                <w:rFonts w:eastAsia="仿宋_GB2312"/>
                <w:color w:val="000000"/>
                <w:kern w:val="0"/>
                <w:sz w:val="24"/>
              </w:rPr>
            </w:pPr>
            <w:r>
              <w:rPr>
                <w:rFonts w:eastAsia="仿宋_GB2312"/>
                <w:color w:val="000000"/>
                <w:sz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B10.6</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可触及的医疗器械部件（不包括预期提供热量或达到给定温度的部件和区域）及其周围，在正常使用时，不应达到造成危险的温度。</w:t>
            </w:r>
          </w:p>
        </w:tc>
        <w:tc>
          <w:tcPr>
            <w:tcW w:w="1184" w:type="dxa"/>
          </w:tcPr>
          <w:p w:rsidR="00DC2F30" w:rsidRDefault="00DC2F30" w:rsidP="00B22E2E">
            <w:pPr>
              <w:spacing w:line="400" w:lineRule="exact"/>
              <w:jc w:val="center"/>
              <w:rPr>
                <w:rFonts w:eastAsia="仿宋_GB2312"/>
                <w:color w:val="000000"/>
                <w:kern w:val="0"/>
                <w:sz w:val="24"/>
              </w:rPr>
            </w:pPr>
            <w:r>
              <w:rPr>
                <w:rFonts w:eastAsia="仿宋_GB2312"/>
                <w:color w:val="000000"/>
                <w:sz w:val="24"/>
              </w:rPr>
              <w:t>适用</w:t>
            </w:r>
          </w:p>
        </w:tc>
      </w:tr>
      <w:tr w:rsidR="00DC2F30" w:rsidTr="00956275">
        <w:trPr>
          <w:cantSplit/>
          <w:jc w:val="center"/>
        </w:trPr>
        <w:tc>
          <w:tcPr>
            <w:tcW w:w="1046" w:type="dxa"/>
            <w:vAlign w:val="center"/>
          </w:tcPr>
          <w:p w:rsidR="00DC2F30" w:rsidRDefault="00DC2F30" w:rsidP="00B22E2E">
            <w:pPr>
              <w:pStyle w:val="af4"/>
              <w:spacing w:line="40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B11</w:t>
            </w:r>
          </w:p>
        </w:tc>
        <w:tc>
          <w:tcPr>
            <w:tcW w:w="7934" w:type="dxa"/>
            <w:gridSpan w:val="2"/>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提供患者能量或物质而产生风险的防护</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B11.1</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用于给患者提供能量或物质的医疗器械，其设计和结构应能精确地设定和维持输出量，以保证患者和使用者的安全。</w:t>
            </w:r>
          </w:p>
        </w:tc>
        <w:tc>
          <w:tcPr>
            <w:tcW w:w="1184" w:type="dxa"/>
          </w:tcPr>
          <w:p w:rsidR="00DC2F30" w:rsidRDefault="00DC2F30" w:rsidP="00B22E2E">
            <w:pPr>
              <w:spacing w:line="400" w:lineRule="exact"/>
              <w:jc w:val="center"/>
              <w:rPr>
                <w:rFonts w:eastAsia="仿宋_GB2312"/>
                <w:color w:val="000000"/>
                <w:kern w:val="0"/>
                <w:sz w:val="24"/>
              </w:rPr>
            </w:pPr>
            <w:r>
              <w:rPr>
                <w:rFonts w:eastAsia="仿宋_GB2312"/>
                <w:color w:val="000000"/>
                <w:sz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B11.2</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若输出量不足可能导致危险，医疗器械应当具有防止和</w:t>
            </w:r>
            <w:r>
              <w:rPr>
                <w:rFonts w:eastAsia="仿宋_GB2312"/>
                <w:color w:val="000000"/>
                <w:kern w:val="0"/>
                <w:sz w:val="24"/>
              </w:rPr>
              <w:t>/</w:t>
            </w:r>
            <w:r>
              <w:rPr>
                <w:rFonts w:eastAsia="仿宋_GB2312"/>
                <w:color w:val="000000"/>
                <w:kern w:val="0"/>
                <w:sz w:val="24"/>
              </w:rPr>
              <w:t>或指示</w:t>
            </w:r>
            <w:r>
              <w:rPr>
                <w:rFonts w:eastAsia="仿宋_GB2312"/>
                <w:color w:val="000000"/>
                <w:kern w:val="0"/>
                <w:sz w:val="24"/>
              </w:rPr>
              <w:t>“</w:t>
            </w:r>
            <w:r>
              <w:rPr>
                <w:rFonts w:eastAsia="仿宋_GB2312"/>
                <w:color w:val="000000"/>
                <w:kern w:val="0"/>
                <w:sz w:val="24"/>
              </w:rPr>
              <w:t>输出量不足</w:t>
            </w:r>
            <w:r>
              <w:rPr>
                <w:rFonts w:eastAsia="仿宋_GB2312"/>
                <w:color w:val="000000"/>
                <w:kern w:val="0"/>
                <w:sz w:val="24"/>
              </w:rPr>
              <w:t>”</w:t>
            </w:r>
            <w:r>
              <w:rPr>
                <w:rFonts w:eastAsia="仿宋_GB2312"/>
                <w:color w:val="000000"/>
                <w:kern w:val="0"/>
                <w:sz w:val="24"/>
              </w:rPr>
              <w:t>的功能。应有适当的预防方式，以防止意外输出达危险等级的能量或物质。</w:t>
            </w:r>
          </w:p>
        </w:tc>
        <w:tc>
          <w:tcPr>
            <w:tcW w:w="1184" w:type="dxa"/>
          </w:tcPr>
          <w:p w:rsidR="00DC2F30" w:rsidRDefault="00DC2F30" w:rsidP="00B22E2E">
            <w:pPr>
              <w:spacing w:line="400" w:lineRule="exact"/>
              <w:jc w:val="center"/>
              <w:rPr>
                <w:rFonts w:eastAsia="仿宋_GB2312"/>
                <w:color w:val="000000"/>
                <w:kern w:val="0"/>
                <w:sz w:val="24"/>
              </w:rPr>
            </w:pPr>
            <w:r>
              <w:rPr>
                <w:rFonts w:eastAsia="仿宋_GB2312"/>
                <w:color w:val="000000"/>
                <w:sz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B11.3</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医疗器械应清楚地标识控制器和指示器的功能。若器械的操作用显示系统指示使用说明、运行状态或调整参数，此类信息应当易于理解。</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pStyle w:val="af4"/>
              <w:spacing w:line="40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B12</w:t>
            </w:r>
          </w:p>
        </w:tc>
        <w:tc>
          <w:tcPr>
            <w:tcW w:w="7934" w:type="dxa"/>
            <w:gridSpan w:val="2"/>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对非专业用户使用风险的防护</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lastRenderedPageBreak/>
              <w:t>B12.1</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医疗器械的设计和生产应当考虑非专业用户所掌握的知识、技术和使用的环境，应当提供足够的说明，便于理解和使用。</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B12.2</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医疗器械的设计和生产应当尽可能减少非专业用户操作错误和理解错误所致的风险。</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不适用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B12.3</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医疗器械应当尽可能设置可供非专业用户在使用过程中检查产品是否正常运行的程序。</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不适用</w:t>
            </w:r>
          </w:p>
        </w:tc>
      </w:tr>
      <w:tr w:rsidR="00DC2F30" w:rsidTr="00956275">
        <w:trPr>
          <w:cantSplit/>
          <w:jc w:val="center"/>
        </w:trPr>
        <w:tc>
          <w:tcPr>
            <w:tcW w:w="1046" w:type="dxa"/>
            <w:vAlign w:val="center"/>
          </w:tcPr>
          <w:p w:rsidR="00DC2F30" w:rsidRDefault="00DC2F30" w:rsidP="00B22E2E">
            <w:pPr>
              <w:pStyle w:val="af4"/>
              <w:spacing w:line="40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B13</w:t>
            </w:r>
          </w:p>
        </w:tc>
        <w:tc>
          <w:tcPr>
            <w:tcW w:w="7934" w:type="dxa"/>
            <w:gridSpan w:val="2"/>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标签和说明书</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B13.1</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考虑到使用者所受的培训和所具备的知识，标签和说明书应能让使用者获得充分的信息，以辨别生产企业，安全使用产品实现其预期功能。信息应当易于理解。</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pStyle w:val="af4"/>
              <w:spacing w:line="400" w:lineRule="exact"/>
              <w:jc w:val="center"/>
              <w:rPr>
                <w:rFonts w:ascii="Times New Roman" w:eastAsia="仿宋_GB2312" w:hAnsi="Times New Roman"/>
                <w:color w:val="000000"/>
                <w:sz w:val="24"/>
                <w:szCs w:val="24"/>
              </w:rPr>
            </w:pPr>
            <w:r>
              <w:rPr>
                <w:rFonts w:ascii="Times New Roman" w:eastAsia="仿宋_GB2312" w:hAnsi="Times New Roman"/>
                <w:color w:val="000000"/>
                <w:sz w:val="24"/>
                <w:szCs w:val="24"/>
              </w:rPr>
              <w:t>B14</w:t>
            </w:r>
          </w:p>
        </w:tc>
        <w:tc>
          <w:tcPr>
            <w:tcW w:w="7934" w:type="dxa"/>
            <w:gridSpan w:val="2"/>
          </w:tcPr>
          <w:p w:rsidR="00DC2F30" w:rsidRDefault="00DC2F30" w:rsidP="00B22E2E">
            <w:pPr>
              <w:widowControl/>
              <w:spacing w:line="400" w:lineRule="exact"/>
              <w:jc w:val="center"/>
              <w:rPr>
                <w:rFonts w:eastAsia="仿宋_GB2312"/>
                <w:color w:val="000000"/>
                <w:kern w:val="0"/>
                <w:sz w:val="24"/>
              </w:rPr>
            </w:pPr>
            <w:r>
              <w:rPr>
                <w:rFonts w:eastAsia="仿宋_GB2312"/>
                <w:color w:val="000000"/>
                <w:kern w:val="0"/>
                <w:sz w:val="24"/>
              </w:rPr>
              <w:t>临床评价</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B14.1</w:t>
            </w:r>
          </w:p>
        </w:tc>
        <w:tc>
          <w:tcPr>
            <w:tcW w:w="6750" w:type="dxa"/>
          </w:tcPr>
          <w:p w:rsidR="00DC2F30" w:rsidRDefault="00DC2F30" w:rsidP="00B22E2E">
            <w:pPr>
              <w:widowControl/>
              <w:spacing w:line="400" w:lineRule="exact"/>
              <w:jc w:val="left"/>
              <w:rPr>
                <w:rFonts w:eastAsia="仿宋_GB2312"/>
                <w:color w:val="000000"/>
                <w:sz w:val="24"/>
              </w:rPr>
            </w:pPr>
            <w:r>
              <w:rPr>
                <w:rFonts w:eastAsia="仿宋_GB2312"/>
                <w:color w:val="000000"/>
                <w:kern w:val="0"/>
                <w:sz w:val="24"/>
              </w:rPr>
              <w:t>应当依照现行法规的规定提供医疗器械临床评价资料。</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适用</w:t>
            </w:r>
          </w:p>
        </w:tc>
      </w:tr>
      <w:tr w:rsidR="00DC2F30" w:rsidTr="00956275">
        <w:trPr>
          <w:cantSplit/>
          <w:jc w:val="center"/>
        </w:trPr>
        <w:tc>
          <w:tcPr>
            <w:tcW w:w="1046" w:type="dxa"/>
            <w:vAlign w:val="center"/>
          </w:tcPr>
          <w:p w:rsidR="00DC2F30" w:rsidRDefault="00DC2F30" w:rsidP="00B22E2E">
            <w:pPr>
              <w:spacing w:line="400" w:lineRule="exact"/>
              <w:jc w:val="center"/>
              <w:rPr>
                <w:rFonts w:eastAsia="仿宋_GB2312"/>
                <w:color w:val="000000"/>
                <w:kern w:val="0"/>
                <w:sz w:val="24"/>
              </w:rPr>
            </w:pPr>
            <w:r>
              <w:rPr>
                <w:rFonts w:eastAsia="仿宋_GB2312"/>
                <w:color w:val="000000"/>
                <w:kern w:val="0"/>
                <w:sz w:val="24"/>
              </w:rPr>
              <w:t>B14.2</w:t>
            </w:r>
          </w:p>
        </w:tc>
        <w:tc>
          <w:tcPr>
            <w:tcW w:w="6750" w:type="dxa"/>
          </w:tcPr>
          <w:p w:rsidR="00DC2F30" w:rsidRDefault="00DC2F30" w:rsidP="00B22E2E">
            <w:pPr>
              <w:spacing w:line="400" w:lineRule="exact"/>
              <w:jc w:val="left"/>
              <w:rPr>
                <w:rFonts w:eastAsia="仿宋_GB2312"/>
                <w:color w:val="000000"/>
                <w:kern w:val="0"/>
                <w:sz w:val="24"/>
              </w:rPr>
            </w:pPr>
            <w:r>
              <w:rPr>
                <w:rFonts w:eastAsia="仿宋_GB2312"/>
                <w:color w:val="000000"/>
                <w:kern w:val="0"/>
                <w:sz w:val="24"/>
              </w:rPr>
              <w:t>临床试验应当符合《赫尔辛基宣言》。临床试验审批应当依照现行法规的规定。</w:t>
            </w:r>
          </w:p>
        </w:tc>
        <w:tc>
          <w:tcPr>
            <w:tcW w:w="1184" w:type="dxa"/>
          </w:tcPr>
          <w:p w:rsidR="00DC2F30" w:rsidRDefault="00DC2F30" w:rsidP="00B22E2E">
            <w:pPr>
              <w:pStyle w:val="af6"/>
              <w:spacing w:line="400" w:lineRule="exact"/>
              <w:rPr>
                <w:rFonts w:ascii="Times New Roman" w:eastAsia="仿宋_GB2312" w:hAnsi="Times New Roman"/>
                <w:color w:val="000000"/>
                <w:sz w:val="24"/>
                <w:szCs w:val="24"/>
              </w:rPr>
            </w:pPr>
            <w:r>
              <w:rPr>
                <w:rFonts w:ascii="Times New Roman" w:eastAsia="仿宋_GB2312" w:hAnsi="Times New Roman"/>
                <w:color w:val="000000"/>
                <w:sz w:val="24"/>
                <w:szCs w:val="24"/>
              </w:rPr>
              <w:t>不适用</w:t>
            </w:r>
          </w:p>
        </w:tc>
      </w:tr>
    </w:tbl>
    <w:p w:rsidR="00DC2F30" w:rsidRDefault="00DC2F30">
      <w:pPr>
        <w:rPr>
          <w:rFonts w:eastAsia="黑体"/>
          <w:sz w:val="32"/>
          <w:szCs w:val="32"/>
        </w:rPr>
      </w:pPr>
      <w:r>
        <w:rPr>
          <w:rFonts w:eastAsia="方正仿宋简体"/>
          <w:sz w:val="28"/>
          <w:szCs w:val="28"/>
        </w:rPr>
        <w:br w:type="page"/>
      </w:r>
      <w:r>
        <w:rPr>
          <w:rFonts w:eastAsia="黑体"/>
          <w:sz w:val="32"/>
          <w:szCs w:val="32"/>
        </w:rPr>
        <w:lastRenderedPageBreak/>
        <w:t>附</w:t>
      </w:r>
      <w:r>
        <w:rPr>
          <w:rFonts w:eastAsia="黑体" w:hint="eastAsia"/>
          <w:sz w:val="32"/>
          <w:szCs w:val="32"/>
        </w:rPr>
        <w:t>件</w:t>
      </w:r>
      <w:r>
        <w:rPr>
          <w:rFonts w:eastAsia="黑体" w:hint="eastAsia"/>
          <w:sz w:val="32"/>
          <w:szCs w:val="32"/>
        </w:rPr>
        <w:t>2</w:t>
      </w:r>
      <w:r w:rsidR="00162568">
        <w:rPr>
          <w:rFonts w:eastAsia="黑体"/>
          <w:sz w:val="32"/>
          <w:szCs w:val="32"/>
        </w:rPr>
        <w:t>-2</w:t>
      </w:r>
    </w:p>
    <w:p w:rsidR="00956275" w:rsidRDefault="00956275" w:rsidP="00956275">
      <w:pPr>
        <w:spacing w:line="520" w:lineRule="exact"/>
        <w:rPr>
          <w:rFonts w:eastAsia="黑体"/>
          <w:sz w:val="32"/>
          <w:szCs w:val="32"/>
        </w:rPr>
      </w:pPr>
    </w:p>
    <w:p w:rsidR="00DC2F30" w:rsidRDefault="00DC2F30" w:rsidP="00956275">
      <w:pPr>
        <w:keepNext/>
        <w:keepLines/>
        <w:spacing w:line="520" w:lineRule="exact"/>
        <w:jc w:val="center"/>
        <w:outlineLvl w:val="0"/>
        <w:rPr>
          <w:rFonts w:eastAsia="方正小标宋简体"/>
          <w:kern w:val="44"/>
          <w:sz w:val="44"/>
          <w:szCs w:val="44"/>
        </w:rPr>
      </w:pPr>
      <w:r>
        <w:rPr>
          <w:rFonts w:eastAsia="方正小标宋简体" w:hint="eastAsia"/>
          <w:kern w:val="44"/>
          <w:sz w:val="44"/>
          <w:szCs w:val="44"/>
        </w:rPr>
        <w:t>电切</w:t>
      </w:r>
      <w:r>
        <w:rPr>
          <w:rFonts w:eastAsia="方正小标宋简体"/>
          <w:kern w:val="44"/>
          <w:sz w:val="44"/>
          <w:szCs w:val="44"/>
        </w:rPr>
        <w:t>内窥镜参考标准</w:t>
      </w:r>
    </w:p>
    <w:p w:rsidR="00DC2F30" w:rsidRDefault="00DC2F30" w:rsidP="00956275">
      <w:pPr>
        <w:spacing w:line="520" w:lineRule="exact"/>
        <w:ind w:firstLineChars="200" w:firstLine="560"/>
        <w:jc w:val="center"/>
        <w:rPr>
          <w:rFonts w:eastAsia="黑体"/>
          <w:sz w:val="28"/>
          <w:szCs w:val="28"/>
        </w:rPr>
      </w:pPr>
    </w:p>
    <w:tbl>
      <w:tblPr>
        <w:tblW w:w="943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2"/>
        <w:gridCol w:w="6946"/>
      </w:tblGrid>
      <w:tr w:rsidR="00DC2F30" w:rsidTr="006A766E">
        <w:trPr>
          <w:cantSplit/>
        </w:trPr>
        <w:tc>
          <w:tcPr>
            <w:tcW w:w="2492" w:type="dxa"/>
          </w:tcPr>
          <w:p w:rsidR="00DC2F30" w:rsidRDefault="00DC2F30" w:rsidP="00162568">
            <w:pPr>
              <w:spacing w:line="400" w:lineRule="exact"/>
              <w:jc w:val="center"/>
              <w:rPr>
                <w:rFonts w:eastAsia="黑体"/>
                <w:sz w:val="28"/>
                <w:szCs w:val="28"/>
              </w:rPr>
            </w:pPr>
            <w:r>
              <w:rPr>
                <w:rFonts w:eastAsia="黑体"/>
                <w:sz w:val="28"/>
                <w:szCs w:val="28"/>
              </w:rPr>
              <w:t>标准编号</w:t>
            </w:r>
          </w:p>
        </w:tc>
        <w:tc>
          <w:tcPr>
            <w:tcW w:w="6946" w:type="dxa"/>
          </w:tcPr>
          <w:p w:rsidR="00DC2F30" w:rsidRDefault="00DC2F30" w:rsidP="00162568">
            <w:pPr>
              <w:spacing w:line="400" w:lineRule="exact"/>
              <w:jc w:val="center"/>
              <w:rPr>
                <w:rFonts w:eastAsia="黑体"/>
                <w:sz w:val="28"/>
                <w:szCs w:val="28"/>
              </w:rPr>
            </w:pPr>
            <w:r>
              <w:rPr>
                <w:rFonts w:eastAsia="黑体"/>
                <w:sz w:val="28"/>
                <w:szCs w:val="28"/>
              </w:rPr>
              <w:t>标准名称</w:t>
            </w:r>
          </w:p>
        </w:tc>
      </w:tr>
      <w:tr w:rsidR="00DC2F30" w:rsidTr="006A766E">
        <w:trPr>
          <w:cantSplit/>
        </w:trPr>
        <w:tc>
          <w:tcPr>
            <w:tcW w:w="2492" w:type="dxa"/>
            <w:vAlign w:val="center"/>
          </w:tcPr>
          <w:p w:rsidR="00DC2F30" w:rsidRDefault="00DC2F30" w:rsidP="00162568">
            <w:pPr>
              <w:snapToGrid w:val="0"/>
              <w:spacing w:before="50" w:after="50" w:line="400" w:lineRule="exact"/>
              <w:jc w:val="center"/>
              <w:outlineLvl w:val="4"/>
              <w:rPr>
                <w:rFonts w:eastAsia="仿宋_GB2312"/>
                <w:sz w:val="28"/>
                <w:szCs w:val="28"/>
              </w:rPr>
            </w:pPr>
            <w:r>
              <w:rPr>
                <w:rFonts w:eastAsia="仿宋_GB2312"/>
                <w:sz w:val="28"/>
                <w:szCs w:val="28"/>
              </w:rPr>
              <w:t>GB 9706.1-2020</w:t>
            </w:r>
          </w:p>
        </w:tc>
        <w:tc>
          <w:tcPr>
            <w:tcW w:w="6946" w:type="dxa"/>
            <w:vAlign w:val="center"/>
          </w:tcPr>
          <w:p w:rsidR="00DC2F30" w:rsidRDefault="00DC2F30" w:rsidP="00162568">
            <w:pPr>
              <w:snapToGrid w:val="0"/>
              <w:spacing w:before="50" w:after="50" w:line="400" w:lineRule="exact"/>
              <w:outlineLvl w:val="4"/>
              <w:rPr>
                <w:rFonts w:eastAsia="仿宋_GB2312"/>
                <w:sz w:val="28"/>
                <w:szCs w:val="28"/>
              </w:rPr>
            </w:pPr>
            <w:r>
              <w:rPr>
                <w:rFonts w:eastAsia="仿宋_GB2312"/>
                <w:sz w:val="28"/>
                <w:szCs w:val="28"/>
              </w:rPr>
              <w:t>医用电气设备</w:t>
            </w:r>
            <w:r>
              <w:rPr>
                <w:rFonts w:eastAsia="仿宋_GB2312"/>
                <w:sz w:val="28"/>
                <w:szCs w:val="28"/>
              </w:rPr>
              <w:t xml:space="preserve"> </w:t>
            </w:r>
            <w:r>
              <w:rPr>
                <w:rFonts w:eastAsia="仿宋_GB2312"/>
                <w:sz w:val="28"/>
                <w:szCs w:val="28"/>
              </w:rPr>
              <w:t>第</w:t>
            </w:r>
            <w:r>
              <w:rPr>
                <w:rFonts w:eastAsia="仿宋_GB2312"/>
                <w:sz w:val="28"/>
                <w:szCs w:val="28"/>
              </w:rPr>
              <w:t>1</w:t>
            </w:r>
            <w:r>
              <w:rPr>
                <w:rFonts w:eastAsia="仿宋_GB2312"/>
                <w:sz w:val="28"/>
                <w:szCs w:val="28"/>
              </w:rPr>
              <w:t>部分：基本安全和基本性能的通用要求</w:t>
            </w:r>
          </w:p>
        </w:tc>
      </w:tr>
      <w:tr w:rsidR="00DC2F30" w:rsidTr="006A766E">
        <w:trPr>
          <w:cantSplit/>
        </w:trPr>
        <w:tc>
          <w:tcPr>
            <w:tcW w:w="2492" w:type="dxa"/>
            <w:vAlign w:val="center"/>
          </w:tcPr>
          <w:p w:rsidR="00DC2F30" w:rsidRDefault="00DC2F30" w:rsidP="00162568">
            <w:pPr>
              <w:snapToGrid w:val="0"/>
              <w:spacing w:before="50" w:after="50" w:line="400" w:lineRule="exact"/>
              <w:jc w:val="center"/>
              <w:outlineLvl w:val="4"/>
              <w:rPr>
                <w:rFonts w:eastAsia="仿宋_GB2312"/>
                <w:sz w:val="28"/>
                <w:szCs w:val="28"/>
              </w:rPr>
            </w:pPr>
            <w:r>
              <w:rPr>
                <w:rFonts w:eastAsia="仿宋_GB2312"/>
                <w:sz w:val="28"/>
                <w:szCs w:val="28"/>
              </w:rPr>
              <w:t>GB 9706.2</w:t>
            </w:r>
            <w:r>
              <w:rPr>
                <w:rFonts w:eastAsia="仿宋_GB2312" w:hint="eastAsia"/>
                <w:sz w:val="28"/>
                <w:szCs w:val="28"/>
              </w:rPr>
              <w:t>02</w:t>
            </w:r>
            <w:r>
              <w:rPr>
                <w:rFonts w:eastAsia="仿宋_GB2312"/>
                <w:sz w:val="28"/>
                <w:szCs w:val="28"/>
              </w:rPr>
              <w:t>-2021</w:t>
            </w:r>
          </w:p>
        </w:tc>
        <w:tc>
          <w:tcPr>
            <w:tcW w:w="6946" w:type="dxa"/>
            <w:vAlign w:val="center"/>
          </w:tcPr>
          <w:p w:rsidR="00DC2F30" w:rsidRDefault="00DC2F30" w:rsidP="00162568">
            <w:pPr>
              <w:snapToGrid w:val="0"/>
              <w:spacing w:before="50" w:after="50" w:line="400" w:lineRule="exact"/>
              <w:outlineLvl w:val="4"/>
              <w:rPr>
                <w:rFonts w:eastAsia="仿宋_GB2312"/>
                <w:sz w:val="28"/>
                <w:szCs w:val="28"/>
              </w:rPr>
            </w:pPr>
            <w:r>
              <w:rPr>
                <w:rFonts w:eastAsia="仿宋_GB2312"/>
                <w:sz w:val="28"/>
                <w:szCs w:val="28"/>
              </w:rPr>
              <w:t>医用电气设备</w:t>
            </w:r>
            <w:r>
              <w:rPr>
                <w:rFonts w:eastAsia="仿宋_GB2312"/>
                <w:sz w:val="28"/>
                <w:szCs w:val="28"/>
              </w:rPr>
              <w:t xml:space="preserve"> </w:t>
            </w:r>
            <w:r>
              <w:rPr>
                <w:rFonts w:eastAsia="仿宋_GB2312"/>
                <w:sz w:val="28"/>
                <w:szCs w:val="28"/>
              </w:rPr>
              <w:t>第</w:t>
            </w:r>
            <w:r>
              <w:rPr>
                <w:rFonts w:eastAsia="仿宋_GB2312"/>
                <w:sz w:val="28"/>
                <w:szCs w:val="28"/>
              </w:rPr>
              <w:t>2-</w:t>
            </w:r>
            <w:r>
              <w:rPr>
                <w:rFonts w:eastAsia="仿宋_GB2312" w:hint="eastAsia"/>
                <w:sz w:val="28"/>
                <w:szCs w:val="28"/>
              </w:rPr>
              <w:t>2</w:t>
            </w:r>
            <w:r>
              <w:rPr>
                <w:rFonts w:eastAsia="仿宋_GB2312"/>
                <w:sz w:val="28"/>
                <w:szCs w:val="28"/>
              </w:rPr>
              <w:t>部分：</w:t>
            </w:r>
            <w:r>
              <w:rPr>
                <w:rFonts w:eastAsia="仿宋_GB2312" w:hint="eastAsia"/>
                <w:sz w:val="28"/>
                <w:szCs w:val="28"/>
              </w:rPr>
              <w:t>高频手术设备及高频附件</w:t>
            </w:r>
            <w:r>
              <w:rPr>
                <w:rFonts w:eastAsia="仿宋_GB2312"/>
                <w:sz w:val="28"/>
                <w:szCs w:val="28"/>
              </w:rPr>
              <w:t>的基本安全和基本性能专用要求</w:t>
            </w:r>
          </w:p>
        </w:tc>
      </w:tr>
      <w:tr w:rsidR="00DC2F30" w:rsidTr="006A766E">
        <w:trPr>
          <w:cantSplit/>
        </w:trPr>
        <w:tc>
          <w:tcPr>
            <w:tcW w:w="2492" w:type="dxa"/>
            <w:vAlign w:val="center"/>
          </w:tcPr>
          <w:p w:rsidR="00DC2F30" w:rsidRDefault="00DC2F30" w:rsidP="00162568">
            <w:pPr>
              <w:snapToGrid w:val="0"/>
              <w:spacing w:before="50" w:after="50" w:line="400" w:lineRule="exact"/>
              <w:jc w:val="center"/>
              <w:outlineLvl w:val="4"/>
              <w:rPr>
                <w:rFonts w:eastAsia="仿宋_GB2312"/>
                <w:sz w:val="28"/>
                <w:szCs w:val="28"/>
              </w:rPr>
            </w:pPr>
            <w:r>
              <w:rPr>
                <w:rFonts w:eastAsia="仿宋_GB2312"/>
                <w:sz w:val="28"/>
                <w:szCs w:val="28"/>
              </w:rPr>
              <w:t>GB 9706.218-2021</w:t>
            </w:r>
          </w:p>
        </w:tc>
        <w:tc>
          <w:tcPr>
            <w:tcW w:w="6946" w:type="dxa"/>
            <w:vAlign w:val="center"/>
          </w:tcPr>
          <w:p w:rsidR="00DC2F30" w:rsidRDefault="00DC2F30" w:rsidP="00162568">
            <w:pPr>
              <w:snapToGrid w:val="0"/>
              <w:spacing w:before="50" w:after="50" w:line="400" w:lineRule="exact"/>
              <w:outlineLvl w:val="4"/>
              <w:rPr>
                <w:rFonts w:eastAsia="仿宋_GB2312"/>
                <w:sz w:val="28"/>
                <w:szCs w:val="28"/>
              </w:rPr>
            </w:pPr>
            <w:r>
              <w:rPr>
                <w:rFonts w:eastAsia="仿宋_GB2312"/>
                <w:sz w:val="28"/>
                <w:szCs w:val="28"/>
              </w:rPr>
              <w:t>医用电气设备</w:t>
            </w:r>
            <w:r>
              <w:rPr>
                <w:rFonts w:eastAsia="仿宋_GB2312"/>
                <w:sz w:val="28"/>
                <w:szCs w:val="28"/>
              </w:rPr>
              <w:t xml:space="preserve"> </w:t>
            </w:r>
            <w:r>
              <w:rPr>
                <w:rFonts w:eastAsia="仿宋_GB2312"/>
                <w:sz w:val="28"/>
                <w:szCs w:val="28"/>
              </w:rPr>
              <w:t>第</w:t>
            </w:r>
            <w:r>
              <w:rPr>
                <w:rFonts w:eastAsia="仿宋_GB2312"/>
                <w:sz w:val="28"/>
                <w:szCs w:val="28"/>
              </w:rPr>
              <w:t>2-18</w:t>
            </w:r>
            <w:r>
              <w:rPr>
                <w:rFonts w:eastAsia="仿宋_GB2312"/>
                <w:sz w:val="28"/>
                <w:szCs w:val="28"/>
              </w:rPr>
              <w:t>部分：内窥镜设备的基本安全和基本性能专用要求</w:t>
            </w:r>
          </w:p>
        </w:tc>
      </w:tr>
      <w:tr w:rsidR="00DC2F30" w:rsidTr="006A766E">
        <w:trPr>
          <w:cantSplit/>
        </w:trPr>
        <w:tc>
          <w:tcPr>
            <w:tcW w:w="2492" w:type="dxa"/>
            <w:vAlign w:val="center"/>
          </w:tcPr>
          <w:p w:rsidR="00DC2F30" w:rsidRDefault="00DC2F30" w:rsidP="00162568">
            <w:pPr>
              <w:snapToGrid w:val="0"/>
              <w:spacing w:before="50" w:after="50" w:line="400" w:lineRule="exact"/>
              <w:jc w:val="center"/>
              <w:outlineLvl w:val="4"/>
              <w:rPr>
                <w:rFonts w:eastAsia="仿宋_GB2312"/>
                <w:sz w:val="28"/>
                <w:szCs w:val="28"/>
              </w:rPr>
            </w:pPr>
            <w:r>
              <w:rPr>
                <w:rFonts w:eastAsia="仿宋_GB2312"/>
                <w:sz w:val="28"/>
                <w:szCs w:val="28"/>
              </w:rPr>
              <w:t>YY 9706.102-2021</w:t>
            </w:r>
          </w:p>
        </w:tc>
        <w:tc>
          <w:tcPr>
            <w:tcW w:w="6946" w:type="dxa"/>
            <w:vAlign w:val="center"/>
          </w:tcPr>
          <w:p w:rsidR="00DC2F30" w:rsidRDefault="00DC2F30" w:rsidP="00162568">
            <w:pPr>
              <w:snapToGrid w:val="0"/>
              <w:spacing w:before="50" w:after="50" w:line="400" w:lineRule="exact"/>
              <w:outlineLvl w:val="4"/>
              <w:rPr>
                <w:rFonts w:eastAsia="仿宋_GB2312"/>
                <w:sz w:val="28"/>
                <w:szCs w:val="28"/>
              </w:rPr>
            </w:pPr>
            <w:r>
              <w:rPr>
                <w:rFonts w:eastAsia="仿宋_GB2312"/>
                <w:sz w:val="28"/>
                <w:szCs w:val="28"/>
              </w:rPr>
              <w:t>医用电气设备</w:t>
            </w:r>
            <w:r>
              <w:rPr>
                <w:rFonts w:eastAsia="仿宋_GB2312"/>
                <w:sz w:val="28"/>
                <w:szCs w:val="28"/>
              </w:rPr>
              <w:t xml:space="preserve"> </w:t>
            </w:r>
            <w:r>
              <w:rPr>
                <w:rFonts w:eastAsia="仿宋_GB2312"/>
                <w:sz w:val="28"/>
                <w:szCs w:val="28"/>
              </w:rPr>
              <w:t>第</w:t>
            </w:r>
            <w:r>
              <w:rPr>
                <w:rFonts w:eastAsia="仿宋_GB2312"/>
                <w:sz w:val="28"/>
                <w:szCs w:val="28"/>
              </w:rPr>
              <w:t>1-2</w:t>
            </w:r>
            <w:r>
              <w:rPr>
                <w:rFonts w:eastAsia="仿宋_GB2312"/>
                <w:sz w:val="28"/>
                <w:szCs w:val="28"/>
              </w:rPr>
              <w:t>部分：基本安全和基本性能的通用要求</w:t>
            </w:r>
            <w:r>
              <w:rPr>
                <w:rFonts w:eastAsia="仿宋_GB2312"/>
                <w:sz w:val="28"/>
                <w:szCs w:val="28"/>
              </w:rPr>
              <w:t xml:space="preserve"> </w:t>
            </w:r>
            <w:r>
              <w:rPr>
                <w:rFonts w:eastAsia="仿宋_GB2312"/>
                <w:sz w:val="28"/>
                <w:szCs w:val="28"/>
              </w:rPr>
              <w:t>并列标准：电磁兼容</w:t>
            </w:r>
            <w:r>
              <w:rPr>
                <w:rFonts w:eastAsia="仿宋_GB2312"/>
                <w:sz w:val="28"/>
                <w:szCs w:val="28"/>
              </w:rPr>
              <w:t xml:space="preserve"> </w:t>
            </w:r>
            <w:r>
              <w:rPr>
                <w:rFonts w:eastAsia="仿宋_GB2312"/>
                <w:sz w:val="28"/>
                <w:szCs w:val="28"/>
              </w:rPr>
              <w:t>要求和试验（含有</w:t>
            </w:r>
            <w:r>
              <w:rPr>
                <w:rFonts w:eastAsia="仿宋_GB2312" w:hint="eastAsia"/>
                <w:sz w:val="28"/>
                <w:szCs w:val="28"/>
              </w:rPr>
              <w:t>手术电极的电切</w:t>
            </w:r>
            <w:r>
              <w:rPr>
                <w:rFonts w:eastAsia="仿宋_GB2312"/>
                <w:sz w:val="28"/>
                <w:szCs w:val="28"/>
              </w:rPr>
              <w:t>内窥镜适用）</w:t>
            </w:r>
          </w:p>
        </w:tc>
      </w:tr>
      <w:tr w:rsidR="00DC2F30" w:rsidTr="006A766E">
        <w:trPr>
          <w:cantSplit/>
        </w:trPr>
        <w:tc>
          <w:tcPr>
            <w:tcW w:w="2492" w:type="dxa"/>
            <w:vAlign w:val="center"/>
          </w:tcPr>
          <w:p w:rsidR="00DC2F30" w:rsidRDefault="00DC2F30" w:rsidP="00162568">
            <w:pPr>
              <w:snapToGrid w:val="0"/>
              <w:spacing w:before="50" w:after="50" w:line="400" w:lineRule="exact"/>
              <w:jc w:val="center"/>
              <w:outlineLvl w:val="4"/>
              <w:rPr>
                <w:rFonts w:eastAsia="仿宋_GB2312"/>
                <w:sz w:val="28"/>
                <w:szCs w:val="28"/>
              </w:rPr>
            </w:pPr>
            <w:r>
              <w:rPr>
                <w:rFonts w:eastAsia="仿宋_GB2312" w:hint="eastAsia"/>
                <w:sz w:val="28"/>
                <w:szCs w:val="28"/>
              </w:rPr>
              <w:t xml:space="preserve">YY/T 0619-2017 </w:t>
            </w:r>
          </w:p>
        </w:tc>
        <w:tc>
          <w:tcPr>
            <w:tcW w:w="6946" w:type="dxa"/>
            <w:vAlign w:val="center"/>
          </w:tcPr>
          <w:p w:rsidR="00DC2F30" w:rsidRDefault="00DC2F30" w:rsidP="00162568">
            <w:pPr>
              <w:snapToGrid w:val="0"/>
              <w:spacing w:before="50" w:after="50" w:line="400" w:lineRule="exact"/>
              <w:outlineLvl w:val="4"/>
              <w:rPr>
                <w:rFonts w:eastAsia="仿宋_GB2312"/>
                <w:sz w:val="28"/>
                <w:szCs w:val="28"/>
              </w:rPr>
            </w:pPr>
            <w:r>
              <w:rPr>
                <w:rFonts w:eastAsia="仿宋_GB2312" w:hint="eastAsia"/>
                <w:sz w:val="28"/>
                <w:szCs w:val="28"/>
              </w:rPr>
              <w:t>医用内窥镜</w:t>
            </w:r>
            <w:r>
              <w:rPr>
                <w:rFonts w:eastAsia="仿宋_GB2312" w:hint="eastAsia"/>
                <w:sz w:val="28"/>
                <w:szCs w:val="28"/>
              </w:rPr>
              <w:t xml:space="preserve"> </w:t>
            </w:r>
            <w:r>
              <w:rPr>
                <w:rFonts w:eastAsia="仿宋_GB2312" w:hint="eastAsia"/>
                <w:sz w:val="28"/>
                <w:szCs w:val="28"/>
              </w:rPr>
              <w:t>硬性电凝电切内窥镜</w:t>
            </w:r>
          </w:p>
        </w:tc>
      </w:tr>
      <w:tr w:rsidR="00DC2F30" w:rsidTr="006A766E">
        <w:trPr>
          <w:cantSplit/>
        </w:trPr>
        <w:tc>
          <w:tcPr>
            <w:tcW w:w="2492" w:type="dxa"/>
            <w:vAlign w:val="center"/>
          </w:tcPr>
          <w:p w:rsidR="00DC2F30" w:rsidRDefault="00DC2F30" w:rsidP="00162568">
            <w:pPr>
              <w:snapToGrid w:val="0"/>
              <w:spacing w:before="50" w:after="50" w:line="400" w:lineRule="exact"/>
              <w:jc w:val="center"/>
              <w:outlineLvl w:val="4"/>
              <w:rPr>
                <w:rFonts w:eastAsia="仿宋_GB2312"/>
                <w:sz w:val="28"/>
                <w:szCs w:val="28"/>
              </w:rPr>
            </w:pPr>
            <w:r>
              <w:rPr>
                <w:rFonts w:eastAsia="仿宋_GB2312"/>
                <w:sz w:val="28"/>
                <w:szCs w:val="28"/>
              </w:rPr>
              <w:t>YY 0068.1-2008</w:t>
            </w:r>
          </w:p>
        </w:tc>
        <w:tc>
          <w:tcPr>
            <w:tcW w:w="6946" w:type="dxa"/>
            <w:vAlign w:val="center"/>
          </w:tcPr>
          <w:p w:rsidR="00DC2F30" w:rsidRDefault="00DC2F30" w:rsidP="00162568">
            <w:pPr>
              <w:snapToGrid w:val="0"/>
              <w:spacing w:before="50" w:after="50" w:line="400" w:lineRule="exact"/>
              <w:outlineLvl w:val="4"/>
              <w:rPr>
                <w:rFonts w:eastAsia="仿宋_GB2312"/>
                <w:sz w:val="28"/>
                <w:szCs w:val="28"/>
              </w:rPr>
            </w:pPr>
            <w:r>
              <w:rPr>
                <w:rFonts w:eastAsia="仿宋_GB2312"/>
                <w:sz w:val="28"/>
                <w:szCs w:val="28"/>
              </w:rPr>
              <w:t>医用内窥镜</w:t>
            </w:r>
            <w:r>
              <w:rPr>
                <w:rFonts w:eastAsia="仿宋_GB2312"/>
                <w:sz w:val="28"/>
                <w:szCs w:val="28"/>
              </w:rPr>
              <w:t xml:space="preserve"> </w:t>
            </w:r>
            <w:r>
              <w:rPr>
                <w:rFonts w:eastAsia="仿宋_GB2312"/>
                <w:sz w:val="28"/>
                <w:szCs w:val="28"/>
              </w:rPr>
              <w:t>硬性内窥镜</w:t>
            </w:r>
            <w:r>
              <w:rPr>
                <w:rFonts w:eastAsia="仿宋_GB2312"/>
                <w:sz w:val="28"/>
                <w:szCs w:val="28"/>
              </w:rPr>
              <w:t xml:space="preserve"> </w:t>
            </w:r>
            <w:r>
              <w:rPr>
                <w:rFonts w:eastAsia="仿宋_GB2312"/>
                <w:sz w:val="28"/>
                <w:szCs w:val="28"/>
              </w:rPr>
              <w:t>第</w:t>
            </w:r>
            <w:r>
              <w:rPr>
                <w:rFonts w:eastAsia="仿宋_GB2312"/>
                <w:sz w:val="28"/>
                <w:szCs w:val="28"/>
              </w:rPr>
              <w:t>1</w:t>
            </w:r>
            <w:r>
              <w:rPr>
                <w:rFonts w:eastAsia="仿宋_GB2312"/>
                <w:sz w:val="28"/>
                <w:szCs w:val="28"/>
              </w:rPr>
              <w:t>部分：光学性能及测试方法</w:t>
            </w:r>
            <w:r>
              <w:rPr>
                <w:rFonts w:eastAsia="仿宋_GB2312"/>
                <w:sz w:val="28"/>
                <w:szCs w:val="28"/>
              </w:rPr>
              <w:t xml:space="preserve"> </w:t>
            </w:r>
          </w:p>
        </w:tc>
      </w:tr>
      <w:tr w:rsidR="00DC2F30" w:rsidTr="006A766E">
        <w:trPr>
          <w:cantSplit/>
        </w:trPr>
        <w:tc>
          <w:tcPr>
            <w:tcW w:w="2492" w:type="dxa"/>
            <w:vAlign w:val="center"/>
          </w:tcPr>
          <w:p w:rsidR="00DC2F30" w:rsidRDefault="00DC2F30" w:rsidP="00162568">
            <w:pPr>
              <w:snapToGrid w:val="0"/>
              <w:spacing w:before="50" w:after="50" w:line="400" w:lineRule="exact"/>
              <w:jc w:val="center"/>
              <w:outlineLvl w:val="4"/>
              <w:rPr>
                <w:rFonts w:eastAsia="仿宋_GB2312"/>
                <w:sz w:val="28"/>
                <w:szCs w:val="28"/>
              </w:rPr>
            </w:pPr>
            <w:r>
              <w:rPr>
                <w:rFonts w:eastAsia="仿宋_GB2312"/>
                <w:sz w:val="28"/>
                <w:szCs w:val="28"/>
              </w:rPr>
              <w:t>YY/T 0068.2-2008</w:t>
            </w:r>
          </w:p>
        </w:tc>
        <w:tc>
          <w:tcPr>
            <w:tcW w:w="6946" w:type="dxa"/>
            <w:vAlign w:val="center"/>
          </w:tcPr>
          <w:p w:rsidR="00DC2F30" w:rsidRDefault="00DC2F30" w:rsidP="00162568">
            <w:pPr>
              <w:snapToGrid w:val="0"/>
              <w:spacing w:before="50" w:after="50" w:line="400" w:lineRule="exact"/>
              <w:outlineLvl w:val="4"/>
              <w:rPr>
                <w:rFonts w:eastAsia="仿宋_GB2312"/>
                <w:sz w:val="28"/>
                <w:szCs w:val="28"/>
              </w:rPr>
            </w:pPr>
            <w:r>
              <w:rPr>
                <w:rFonts w:eastAsia="仿宋_GB2312"/>
                <w:sz w:val="28"/>
                <w:szCs w:val="28"/>
              </w:rPr>
              <w:t>医用内窥镜</w:t>
            </w:r>
            <w:r>
              <w:rPr>
                <w:rFonts w:eastAsia="仿宋_GB2312"/>
                <w:sz w:val="28"/>
                <w:szCs w:val="28"/>
              </w:rPr>
              <w:t xml:space="preserve"> </w:t>
            </w:r>
            <w:r>
              <w:rPr>
                <w:rFonts w:eastAsia="仿宋_GB2312"/>
                <w:sz w:val="28"/>
                <w:szCs w:val="28"/>
              </w:rPr>
              <w:t>硬性内窥镜</w:t>
            </w:r>
            <w:r>
              <w:rPr>
                <w:rFonts w:eastAsia="仿宋_GB2312"/>
                <w:sz w:val="28"/>
                <w:szCs w:val="28"/>
              </w:rPr>
              <w:t xml:space="preserve"> </w:t>
            </w:r>
            <w:r>
              <w:rPr>
                <w:rFonts w:eastAsia="仿宋_GB2312"/>
                <w:sz w:val="28"/>
                <w:szCs w:val="28"/>
              </w:rPr>
              <w:t>第</w:t>
            </w:r>
            <w:r>
              <w:rPr>
                <w:rFonts w:eastAsia="仿宋_GB2312"/>
                <w:sz w:val="28"/>
                <w:szCs w:val="28"/>
              </w:rPr>
              <w:t>2</w:t>
            </w:r>
            <w:r>
              <w:rPr>
                <w:rFonts w:eastAsia="仿宋_GB2312"/>
                <w:sz w:val="28"/>
                <w:szCs w:val="28"/>
              </w:rPr>
              <w:t>部分：机械性能及测试方法</w:t>
            </w:r>
          </w:p>
        </w:tc>
      </w:tr>
      <w:tr w:rsidR="00DC2F30" w:rsidTr="006A766E">
        <w:trPr>
          <w:cantSplit/>
        </w:trPr>
        <w:tc>
          <w:tcPr>
            <w:tcW w:w="2492" w:type="dxa"/>
            <w:vAlign w:val="center"/>
          </w:tcPr>
          <w:p w:rsidR="00DC2F30" w:rsidRDefault="00DC2F30" w:rsidP="00162568">
            <w:pPr>
              <w:snapToGrid w:val="0"/>
              <w:spacing w:before="50" w:after="50" w:line="400" w:lineRule="exact"/>
              <w:jc w:val="center"/>
              <w:outlineLvl w:val="4"/>
              <w:rPr>
                <w:rFonts w:eastAsia="仿宋_GB2312"/>
                <w:sz w:val="28"/>
                <w:szCs w:val="28"/>
              </w:rPr>
            </w:pPr>
            <w:r>
              <w:rPr>
                <w:rFonts w:eastAsia="仿宋_GB2312"/>
                <w:sz w:val="28"/>
                <w:szCs w:val="28"/>
              </w:rPr>
              <w:t>YY/T 0068.3-2008</w:t>
            </w:r>
          </w:p>
        </w:tc>
        <w:tc>
          <w:tcPr>
            <w:tcW w:w="6946" w:type="dxa"/>
            <w:vAlign w:val="center"/>
          </w:tcPr>
          <w:p w:rsidR="00DC2F30" w:rsidRDefault="00DC2F30" w:rsidP="00162568">
            <w:pPr>
              <w:snapToGrid w:val="0"/>
              <w:spacing w:before="50" w:after="50" w:line="400" w:lineRule="exact"/>
              <w:outlineLvl w:val="4"/>
              <w:rPr>
                <w:rFonts w:eastAsia="仿宋_GB2312"/>
                <w:sz w:val="28"/>
                <w:szCs w:val="28"/>
              </w:rPr>
            </w:pPr>
            <w:r>
              <w:rPr>
                <w:rFonts w:eastAsia="仿宋_GB2312"/>
                <w:sz w:val="28"/>
                <w:szCs w:val="28"/>
              </w:rPr>
              <w:t>医用内窥镜</w:t>
            </w:r>
            <w:r>
              <w:rPr>
                <w:rFonts w:eastAsia="仿宋_GB2312"/>
                <w:sz w:val="28"/>
                <w:szCs w:val="28"/>
              </w:rPr>
              <w:t xml:space="preserve"> </w:t>
            </w:r>
            <w:r>
              <w:rPr>
                <w:rFonts w:eastAsia="仿宋_GB2312"/>
                <w:sz w:val="28"/>
                <w:szCs w:val="28"/>
              </w:rPr>
              <w:t>硬性内窥镜</w:t>
            </w:r>
            <w:r>
              <w:rPr>
                <w:rFonts w:eastAsia="仿宋_GB2312"/>
                <w:sz w:val="28"/>
                <w:szCs w:val="28"/>
              </w:rPr>
              <w:t xml:space="preserve"> </w:t>
            </w:r>
            <w:r>
              <w:rPr>
                <w:rFonts w:eastAsia="仿宋_GB2312"/>
                <w:sz w:val="28"/>
                <w:szCs w:val="28"/>
              </w:rPr>
              <w:t>第</w:t>
            </w:r>
            <w:r>
              <w:rPr>
                <w:rFonts w:eastAsia="仿宋_GB2312"/>
                <w:sz w:val="28"/>
                <w:szCs w:val="28"/>
              </w:rPr>
              <w:t>3</w:t>
            </w:r>
            <w:r>
              <w:rPr>
                <w:rFonts w:eastAsia="仿宋_GB2312"/>
                <w:sz w:val="28"/>
                <w:szCs w:val="28"/>
              </w:rPr>
              <w:t>部分</w:t>
            </w:r>
            <w:r>
              <w:rPr>
                <w:rFonts w:eastAsia="仿宋_GB2312"/>
                <w:sz w:val="28"/>
                <w:szCs w:val="28"/>
              </w:rPr>
              <w:t xml:space="preserve"> </w:t>
            </w:r>
            <w:r>
              <w:rPr>
                <w:rFonts w:eastAsia="仿宋_GB2312"/>
                <w:sz w:val="28"/>
                <w:szCs w:val="28"/>
              </w:rPr>
              <w:t>标签和随附资料</w:t>
            </w:r>
          </w:p>
        </w:tc>
      </w:tr>
      <w:tr w:rsidR="00DC2F30" w:rsidTr="006A766E">
        <w:trPr>
          <w:cantSplit/>
        </w:trPr>
        <w:tc>
          <w:tcPr>
            <w:tcW w:w="2492" w:type="dxa"/>
            <w:vAlign w:val="center"/>
          </w:tcPr>
          <w:p w:rsidR="00DC2F30" w:rsidRDefault="00DC2F30" w:rsidP="00162568">
            <w:pPr>
              <w:snapToGrid w:val="0"/>
              <w:spacing w:before="50" w:after="50" w:line="400" w:lineRule="exact"/>
              <w:jc w:val="center"/>
              <w:outlineLvl w:val="4"/>
              <w:rPr>
                <w:rFonts w:eastAsia="仿宋_GB2312"/>
                <w:sz w:val="28"/>
                <w:szCs w:val="28"/>
              </w:rPr>
            </w:pPr>
            <w:r>
              <w:rPr>
                <w:rFonts w:eastAsia="仿宋_GB2312"/>
                <w:sz w:val="28"/>
                <w:szCs w:val="28"/>
              </w:rPr>
              <w:t>YY 0068.4-2009</w:t>
            </w:r>
          </w:p>
        </w:tc>
        <w:tc>
          <w:tcPr>
            <w:tcW w:w="6946" w:type="dxa"/>
            <w:vAlign w:val="center"/>
          </w:tcPr>
          <w:p w:rsidR="00DC2F30" w:rsidRDefault="00DC2F30" w:rsidP="00162568">
            <w:pPr>
              <w:snapToGrid w:val="0"/>
              <w:spacing w:before="50" w:after="50" w:line="400" w:lineRule="exact"/>
              <w:outlineLvl w:val="4"/>
              <w:rPr>
                <w:rFonts w:eastAsia="仿宋_GB2312"/>
                <w:sz w:val="28"/>
                <w:szCs w:val="28"/>
              </w:rPr>
            </w:pPr>
            <w:r>
              <w:rPr>
                <w:rFonts w:eastAsia="仿宋_GB2312"/>
                <w:sz w:val="28"/>
                <w:szCs w:val="28"/>
              </w:rPr>
              <w:t>医用内窥镜</w:t>
            </w:r>
            <w:r>
              <w:rPr>
                <w:rFonts w:eastAsia="仿宋_GB2312"/>
                <w:sz w:val="28"/>
                <w:szCs w:val="28"/>
              </w:rPr>
              <w:t xml:space="preserve"> </w:t>
            </w:r>
            <w:r>
              <w:rPr>
                <w:rFonts w:eastAsia="仿宋_GB2312"/>
                <w:sz w:val="28"/>
                <w:szCs w:val="28"/>
              </w:rPr>
              <w:t>硬性内窥镜</w:t>
            </w:r>
            <w:r>
              <w:rPr>
                <w:rFonts w:eastAsia="仿宋_GB2312"/>
                <w:sz w:val="28"/>
                <w:szCs w:val="28"/>
              </w:rPr>
              <w:t xml:space="preserve"> </w:t>
            </w:r>
            <w:r>
              <w:rPr>
                <w:rFonts w:eastAsia="仿宋_GB2312"/>
                <w:sz w:val="28"/>
                <w:szCs w:val="28"/>
              </w:rPr>
              <w:t>第</w:t>
            </w:r>
            <w:r>
              <w:rPr>
                <w:rFonts w:eastAsia="仿宋_GB2312"/>
                <w:sz w:val="28"/>
                <w:szCs w:val="28"/>
              </w:rPr>
              <w:t>4</w:t>
            </w:r>
            <w:r>
              <w:rPr>
                <w:rFonts w:eastAsia="仿宋_GB2312"/>
                <w:sz w:val="28"/>
                <w:szCs w:val="28"/>
              </w:rPr>
              <w:t>部分</w:t>
            </w:r>
            <w:r>
              <w:rPr>
                <w:rFonts w:eastAsia="仿宋_GB2312"/>
                <w:sz w:val="28"/>
                <w:szCs w:val="28"/>
              </w:rPr>
              <w:t xml:space="preserve"> </w:t>
            </w:r>
            <w:r>
              <w:rPr>
                <w:rFonts w:eastAsia="仿宋_GB2312"/>
                <w:sz w:val="28"/>
                <w:szCs w:val="28"/>
              </w:rPr>
              <w:t>基本要求</w:t>
            </w:r>
          </w:p>
        </w:tc>
      </w:tr>
      <w:tr w:rsidR="00DC2F30" w:rsidTr="006A766E">
        <w:trPr>
          <w:cantSplit/>
        </w:trPr>
        <w:tc>
          <w:tcPr>
            <w:tcW w:w="2492" w:type="dxa"/>
            <w:vAlign w:val="center"/>
          </w:tcPr>
          <w:p w:rsidR="00DC2F30" w:rsidRDefault="00DC2F30" w:rsidP="00162568">
            <w:pPr>
              <w:snapToGrid w:val="0"/>
              <w:spacing w:before="50" w:after="50" w:line="400" w:lineRule="exact"/>
              <w:jc w:val="center"/>
              <w:outlineLvl w:val="4"/>
              <w:rPr>
                <w:rFonts w:eastAsia="仿宋_GB2312"/>
                <w:sz w:val="28"/>
                <w:szCs w:val="28"/>
              </w:rPr>
            </w:pPr>
            <w:r>
              <w:rPr>
                <w:rFonts w:eastAsia="仿宋_GB2312" w:hint="eastAsia"/>
                <w:sz w:val="28"/>
                <w:szCs w:val="28"/>
              </w:rPr>
              <w:t>YY/T 0842-2011</w:t>
            </w:r>
          </w:p>
        </w:tc>
        <w:tc>
          <w:tcPr>
            <w:tcW w:w="6946" w:type="dxa"/>
            <w:vAlign w:val="center"/>
          </w:tcPr>
          <w:p w:rsidR="00DC2F30" w:rsidRDefault="00DC2F30" w:rsidP="00162568">
            <w:pPr>
              <w:snapToGrid w:val="0"/>
              <w:spacing w:before="50" w:after="50" w:line="400" w:lineRule="exact"/>
              <w:outlineLvl w:val="4"/>
              <w:rPr>
                <w:rFonts w:eastAsia="仿宋_GB2312"/>
                <w:sz w:val="28"/>
                <w:szCs w:val="28"/>
              </w:rPr>
            </w:pPr>
            <w:r>
              <w:rPr>
                <w:rFonts w:eastAsia="仿宋_GB2312" w:hint="eastAsia"/>
                <w:sz w:val="28"/>
                <w:szCs w:val="28"/>
              </w:rPr>
              <w:t>医用内窥镜</w:t>
            </w:r>
            <w:r>
              <w:rPr>
                <w:rFonts w:eastAsia="仿宋_GB2312" w:hint="eastAsia"/>
                <w:sz w:val="28"/>
                <w:szCs w:val="28"/>
              </w:rPr>
              <w:t xml:space="preserve"> </w:t>
            </w:r>
            <w:r>
              <w:rPr>
                <w:rFonts w:eastAsia="仿宋_GB2312" w:hint="eastAsia"/>
                <w:sz w:val="28"/>
                <w:szCs w:val="28"/>
              </w:rPr>
              <w:t>内窥镜附件</w:t>
            </w:r>
            <w:r>
              <w:rPr>
                <w:rFonts w:eastAsia="仿宋_GB2312" w:hint="eastAsia"/>
                <w:sz w:val="28"/>
                <w:szCs w:val="28"/>
              </w:rPr>
              <w:t xml:space="preserve"> </w:t>
            </w:r>
            <w:r>
              <w:rPr>
                <w:rFonts w:eastAsia="仿宋_GB2312" w:hint="eastAsia"/>
                <w:sz w:val="28"/>
                <w:szCs w:val="28"/>
              </w:rPr>
              <w:t>镜鞘</w:t>
            </w:r>
          </w:p>
        </w:tc>
      </w:tr>
      <w:tr w:rsidR="00DC2F30" w:rsidTr="006A766E">
        <w:trPr>
          <w:cantSplit/>
        </w:trPr>
        <w:tc>
          <w:tcPr>
            <w:tcW w:w="2492" w:type="dxa"/>
            <w:vAlign w:val="center"/>
          </w:tcPr>
          <w:p w:rsidR="00DC2F30" w:rsidRDefault="00DC2F30" w:rsidP="00162568">
            <w:pPr>
              <w:snapToGrid w:val="0"/>
              <w:spacing w:before="50" w:after="50" w:line="400" w:lineRule="exact"/>
              <w:jc w:val="center"/>
              <w:outlineLvl w:val="4"/>
              <w:rPr>
                <w:rFonts w:eastAsia="仿宋_GB2312"/>
                <w:sz w:val="28"/>
                <w:szCs w:val="28"/>
              </w:rPr>
            </w:pPr>
            <w:r>
              <w:rPr>
                <w:rFonts w:eastAsia="仿宋_GB2312" w:hint="eastAsia"/>
                <w:sz w:val="28"/>
                <w:szCs w:val="28"/>
              </w:rPr>
              <w:t xml:space="preserve">YY/T 0763-2009 </w:t>
            </w:r>
          </w:p>
        </w:tc>
        <w:tc>
          <w:tcPr>
            <w:tcW w:w="6946" w:type="dxa"/>
            <w:vAlign w:val="center"/>
          </w:tcPr>
          <w:p w:rsidR="00DC2F30" w:rsidRDefault="00DC2F30" w:rsidP="00162568">
            <w:pPr>
              <w:snapToGrid w:val="0"/>
              <w:spacing w:before="50" w:after="50" w:line="400" w:lineRule="exact"/>
              <w:outlineLvl w:val="4"/>
              <w:rPr>
                <w:rFonts w:eastAsia="仿宋_GB2312"/>
                <w:sz w:val="28"/>
                <w:szCs w:val="28"/>
              </w:rPr>
            </w:pPr>
            <w:r>
              <w:rPr>
                <w:rFonts w:eastAsia="仿宋_GB2312" w:hint="eastAsia"/>
                <w:sz w:val="28"/>
                <w:szCs w:val="28"/>
              </w:rPr>
              <w:t>医用内窥镜</w:t>
            </w:r>
            <w:r>
              <w:rPr>
                <w:rFonts w:eastAsia="仿宋_GB2312" w:hint="eastAsia"/>
                <w:sz w:val="28"/>
                <w:szCs w:val="28"/>
              </w:rPr>
              <w:t xml:space="preserve"> </w:t>
            </w:r>
            <w:r>
              <w:rPr>
                <w:rFonts w:eastAsia="仿宋_GB2312" w:hint="eastAsia"/>
                <w:sz w:val="28"/>
                <w:szCs w:val="28"/>
              </w:rPr>
              <w:t>照明用光缆</w:t>
            </w:r>
          </w:p>
        </w:tc>
      </w:tr>
      <w:tr w:rsidR="00DC2F30" w:rsidTr="006A766E">
        <w:trPr>
          <w:cantSplit/>
        </w:trPr>
        <w:tc>
          <w:tcPr>
            <w:tcW w:w="2492" w:type="dxa"/>
            <w:vAlign w:val="center"/>
          </w:tcPr>
          <w:p w:rsidR="00DC2F30" w:rsidRDefault="00DC2F30" w:rsidP="00162568">
            <w:pPr>
              <w:snapToGrid w:val="0"/>
              <w:spacing w:before="50" w:after="50" w:line="400" w:lineRule="exact"/>
              <w:outlineLvl w:val="4"/>
              <w:rPr>
                <w:rFonts w:eastAsia="仿宋_GB2312"/>
                <w:sz w:val="28"/>
                <w:szCs w:val="28"/>
              </w:rPr>
            </w:pPr>
            <w:r>
              <w:rPr>
                <w:rFonts w:eastAsia="仿宋_GB2312"/>
                <w:sz w:val="28"/>
                <w:szCs w:val="28"/>
              </w:rPr>
              <w:t>GB/T 16886.1-2022</w:t>
            </w:r>
          </w:p>
        </w:tc>
        <w:tc>
          <w:tcPr>
            <w:tcW w:w="6946" w:type="dxa"/>
            <w:vAlign w:val="center"/>
          </w:tcPr>
          <w:p w:rsidR="00DC2F30" w:rsidRDefault="00DC2F30" w:rsidP="00162568">
            <w:pPr>
              <w:snapToGrid w:val="0"/>
              <w:spacing w:before="50" w:after="50" w:line="400" w:lineRule="exact"/>
              <w:outlineLvl w:val="4"/>
              <w:rPr>
                <w:rFonts w:eastAsia="仿宋_GB2312"/>
                <w:sz w:val="28"/>
                <w:szCs w:val="28"/>
              </w:rPr>
            </w:pPr>
            <w:r>
              <w:rPr>
                <w:rFonts w:eastAsia="仿宋_GB2312" w:hint="eastAsia"/>
                <w:sz w:val="28"/>
                <w:szCs w:val="28"/>
              </w:rPr>
              <w:t>医疗器械生物学评价</w:t>
            </w:r>
            <w:r>
              <w:rPr>
                <w:rFonts w:eastAsia="仿宋_GB2312" w:hint="eastAsia"/>
                <w:sz w:val="28"/>
                <w:szCs w:val="28"/>
              </w:rPr>
              <w:t xml:space="preserve"> </w:t>
            </w:r>
            <w:r>
              <w:rPr>
                <w:rFonts w:eastAsia="仿宋_GB2312" w:hint="eastAsia"/>
                <w:sz w:val="28"/>
                <w:szCs w:val="28"/>
              </w:rPr>
              <w:t>第</w:t>
            </w:r>
            <w:r>
              <w:rPr>
                <w:rFonts w:eastAsia="仿宋_GB2312" w:hint="eastAsia"/>
                <w:sz w:val="28"/>
                <w:szCs w:val="28"/>
              </w:rPr>
              <w:t>1</w:t>
            </w:r>
            <w:r>
              <w:rPr>
                <w:rFonts w:eastAsia="仿宋_GB2312" w:hint="eastAsia"/>
                <w:sz w:val="28"/>
                <w:szCs w:val="28"/>
              </w:rPr>
              <w:t>部分：风险管理过程中的评价与试验</w:t>
            </w:r>
          </w:p>
        </w:tc>
      </w:tr>
    </w:tbl>
    <w:p w:rsidR="00DC2F30" w:rsidRDefault="00DC2F30">
      <w:pPr>
        <w:spacing w:line="520" w:lineRule="exact"/>
        <w:rPr>
          <w:rFonts w:eastAsia="方正仿宋简体"/>
          <w:sz w:val="28"/>
          <w:szCs w:val="28"/>
        </w:rPr>
      </w:pPr>
    </w:p>
    <w:sectPr w:rsidR="00DC2F30" w:rsidSect="008C60F2">
      <w:footerReference w:type="even" r:id="rId8"/>
      <w:footerReference w:type="default" r:id="rId9"/>
      <w:footerReference w:type="first" r:id="rId10"/>
      <w:pgSz w:w="11906" w:h="16838"/>
      <w:pgMar w:top="1928" w:right="1531" w:bottom="1814" w:left="1531" w:header="851" w:footer="1134"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1F4" w:rsidRDefault="004E01F4">
      <w:r>
        <w:separator/>
      </w:r>
    </w:p>
  </w:endnote>
  <w:endnote w:type="continuationSeparator" w:id="0">
    <w:p w:rsidR="004E01F4" w:rsidRDefault="004E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79426"/>
      <w:docPartObj>
        <w:docPartGallery w:val="Page Numbers (Bottom of Page)"/>
        <w:docPartUnique/>
      </w:docPartObj>
    </w:sdtPr>
    <w:sdtEndPr/>
    <w:sdtContent>
      <w:p w:rsidR="00D653C1" w:rsidRDefault="00D653C1">
        <w:pPr>
          <w:pStyle w:val="a8"/>
          <w:jc w:val="center"/>
        </w:pPr>
        <w:r>
          <w:fldChar w:fldCharType="begin"/>
        </w:r>
        <w:r>
          <w:instrText>PAGE   \* MERGEFORMAT</w:instrText>
        </w:r>
        <w:r>
          <w:fldChar w:fldCharType="separate"/>
        </w:r>
        <w:r w:rsidR="000D4534" w:rsidRPr="000D4534">
          <w:rPr>
            <w:noProof/>
            <w:lang w:val="zh-CN"/>
          </w:rPr>
          <w:t>10</w:t>
        </w:r>
        <w:r>
          <w:fldChar w:fldCharType="end"/>
        </w:r>
      </w:p>
    </w:sdtContent>
  </w:sdt>
  <w:p w:rsidR="00D653C1" w:rsidRDefault="00D653C1">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201801"/>
      <w:docPartObj>
        <w:docPartGallery w:val="Page Numbers (Bottom of Page)"/>
        <w:docPartUnique/>
      </w:docPartObj>
    </w:sdtPr>
    <w:sdtEndPr/>
    <w:sdtContent>
      <w:p w:rsidR="00956275" w:rsidRDefault="00956275">
        <w:pPr>
          <w:pStyle w:val="a8"/>
          <w:jc w:val="center"/>
        </w:pPr>
        <w:r>
          <w:fldChar w:fldCharType="begin"/>
        </w:r>
        <w:r>
          <w:instrText>PAGE   \* MERGEFORMAT</w:instrText>
        </w:r>
        <w:r>
          <w:fldChar w:fldCharType="separate"/>
        </w:r>
        <w:r w:rsidR="000D4534" w:rsidRPr="000D4534">
          <w:rPr>
            <w:noProof/>
            <w:lang w:val="zh-CN"/>
          </w:rPr>
          <w:t>11</w:t>
        </w:r>
        <w:r>
          <w:fldChar w:fldCharType="end"/>
        </w:r>
      </w:p>
    </w:sdtContent>
  </w:sdt>
  <w:p w:rsidR="00D653C1" w:rsidRDefault="00D653C1">
    <w:pPr>
      <w:pStyle w:val="a8"/>
      <w:jc w:val="right"/>
      <w:rPr>
        <w:color w:val="FFFFFF"/>
        <w:sz w:val="28"/>
        <w:szCs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015110"/>
      <w:docPartObj>
        <w:docPartGallery w:val="Page Numbers (Bottom of Page)"/>
        <w:docPartUnique/>
      </w:docPartObj>
    </w:sdtPr>
    <w:sdtEndPr/>
    <w:sdtContent>
      <w:p w:rsidR="000A7935" w:rsidRDefault="000A7935">
        <w:pPr>
          <w:pStyle w:val="a8"/>
          <w:jc w:val="center"/>
        </w:pPr>
        <w:r>
          <w:fldChar w:fldCharType="begin"/>
        </w:r>
        <w:r>
          <w:instrText>PAGE   \* MERGEFORMAT</w:instrText>
        </w:r>
        <w:r>
          <w:fldChar w:fldCharType="separate"/>
        </w:r>
        <w:r w:rsidR="000D4534" w:rsidRPr="000D4534">
          <w:rPr>
            <w:noProof/>
            <w:lang w:val="zh-CN"/>
          </w:rPr>
          <w:t>1</w:t>
        </w:r>
        <w:r>
          <w:fldChar w:fldCharType="end"/>
        </w:r>
      </w:p>
    </w:sdtContent>
  </w:sdt>
  <w:p w:rsidR="00D653C1" w:rsidRDefault="00D653C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1F4" w:rsidRDefault="004E01F4">
      <w:r>
        <w:separator/>
      </w:r>
    </w:p>
  </w:footnote>
  <w:footnote w:type="continuationSeparator" w:id="0">
    <w:p w:rsidR="004E01F4" w:rsidRDefault="004E01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D30310"/>
    <w:multiLevelType w:val="multilevel"/>
    <w:tmpl w:val="E1D30310"/>
    <w:lvl w:ilvl="0">
      <w:start w:val="1"/>
      <w:numFmt w:val="chineseCountingThousand"/>
      <w:pStyle w:val="1"/>
      <w:suff w:val="nothing"/>
      <w:lvlText w:val="%1、"/>
      <w:lvlJc w:val="left"/>
      <w:pPr>
        <w:tabs>
          <w:tab w:val="num" w:pos="0"/>
        </w:tabs>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7B622238"/>
    <w:multiLevelType w:val="multilevel"/>
    <w:tmpl w:val="7B622238"/>
    <w:lvl w:ilvl="0">
      <w:start w:val="1"/>
      <w:numFmt w:val="chineseCountingThousand"/>
      <w:pStyle w:val="2"/>
      <w:lvlText w:val="(%1)"/>
      <w:lvlJc w:val="left"/>
      <w:pPr>
        <w:ind w:left="420" w:hanging="420"/>
      </w:pPr>
      <w:rPr>
        <w:rFonts w:ascii="楷体_GB2312" w:eastAsia="楷体_GB2312"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60C8"/>
    <w:rsid w:val="DF7F9879"/>
    <w:rsid w:val="F7F051E0"/>
    <w:rsid w:val="FE9D8577"/>
    <w:rsid w:val="FFEE3081"/>
    <w:rsid w:val="000035AA"/>
    <w:rsid w:val="00016D27"/>
    <w:rsid w:val="00016E93"/>
    <w:rsid w:val="0002574F"/>
    <w:rsid w:val="00035514"/>
    <w:rsid w:val="00045CAD"/>
    <w:rsid w:val="000509C9"/>
    <w:rsid w:val="00071507"/>
    <w:rsid w:val="000A2989"/>
    <w:rsid w:val="000A7935"/>
    <w:rsid w:val="000B0270"/>
    <w:rsid w:val="000B1917"/>
    <w:rsid w:val="000C5A41"/>
    <w:rsid w:val="000D4534"/>
    <w:rsid w:val="000E0170"/>
    <w:rsid w:val="00101F08"/>
    <w:rsid w:val="00103237"/>
    <w:rsid w:val="00127D58"/>
    <w:rsid w:val="001356B2"/>
    <w:rsid w:val="001550D7"/>
    <w:rsid w:val="00157D65"/>
    <w:rsid w:val="00162568"/>
    <w:rsid w:val="00186786"/>
    <w:rsid w:val="001C492C"/>
    <w:rsid w:val="001E6F9E"/>
    <w:rsid w:val="001F3FB0"/>
    <w:rsid w:val="00204B69"/>
    <w:rsid w:val="00214F56"/>
    <w:rsid w:val="00247660"/>
    <w:rsid w:val="00247F9A"/>
    <w:rsid w:val="0027027C"/>
    <w:rsid w:val="00277D15"/>
    <w:rsid w:val="002861FB"/>
    <w:rsid w:val="002A510C"/>
    <w:rsid w:val="002A7F53"/>
    <w:rsid w:val="002B0C27"/>
    <w:rsid w:val="002B28D3"/>
    <w:rsid w:val="002B5BFD"/>
    <w:rsid w:val="002B6FA2"/>
    <w:rsid w:val="002E2FDF"/>
    <w:rsid w:val="002F2CC3"/>
    <w:rsid w:val="00304D01"/>
    <w:rsid w:val="00311448"/>
    <w:rsid w:val="003161B9"/>
    <w:rsid w:val="003330A7"/>
    <w:rsid w:val="0035031B"/>
    <w:rsid w:val="00351116"/>
    <w:rsid w:val="00352FFE"/>
    <w:rsid w:val="00357AB0"/>
    <w:rsid w:val="0036326B"/>
    <w:rsid w:val="00383F66"/>
    <w:rsid w:val="00383F83"/>
    <w:rsid w:val="00394247"/>
    <w:rsid w:val="0039763B"/>
    <w:rsid w:val="003B452F"/>
    <w:rsid w:val="003C2FA0"/>
    <w:rsid w:val="003C4A36"/>
    <w:rsid w:val="003D08E2"/>
    <w:rsid w:val="003E7CB8"/>
    <w:rsid w:val="00405AE4"/>
    <w:rsid w:val="004218DC"/>
    <w:rsid w:val="00422ED6"/>
    <w:rsid w:val="00435694"/>
    <w:rsid w:val="00436873"/>
    <w:rsid w:val="00453B18"/>
    <w:rsid w:val="00465C21"/>
    <w:rsid w:val="004A48F4"/>
    <w:rsid w:val="004A750F"/>
    <w:rsid w:val="004C1135"/>
    <w:rsid w:val="004D7576"/>
    <w:rsid w:val="004E01F4"/>
    <w:rsid w:val="004F27D3"/>
    <w:rsid w:val="005410CE"/>
    <w:rsid w:val="0056324D"/>
    <w:rsid w:val="00564625"/>
    <w:rsid w:val="0056661D"/>
    <w:rsid w:val="005847D8"/>
    <w:rsid w:val="005876C3"/>
    <w:rsid w:val="00593C49"/>
    <w:rsid w:val="005B404F"/>
    <w:rsid w:val="005B5944"/>
    <w:rsid w:val="005B7736"/>
    <w:rsid w:val="005D20CB"/>
    <w:rsid w:val="005D7D24"/>
    <w:rsid w:val="005E7595"/>
    <w:rsid w:val="005F4ADA"/>
    <w:rsid w:val="006052CA"/>
    <w:rsid w:val="00612531"/>
    <w:rsid w:val="006428CA"/>
    <w:rsid w:val="00653C7E"/>
    <w:rsid w:val="006615C7"/>
    <w:rsid w:val="0067038A"/>
    <w:rsid w:val="00673EAB"/>
    <w:rsid w:val="00690209"/>
    <w:rsid w:val="006A457C"/>
    <w:rsid w:val="006A766E"/>
    <w:rsid w:val="006D3D5E"/>
    <w:rsid w:val="006E0E17"/>
    <w:rsid w:val="006F2829"/>
    <w:rsid w:val="00710E33"/>
    <w:rsid w:val="007140B7"/>
    <w:rsid w:val="00727597"/>
    <w:rsid w:val="00735046"/>
    <w:rsid w:val="00752A7E"/>
    <w:rsid w:val="007651E9"/>
    <w:rsid w:val="00766F07"/>
    <w:rsid w:val="0077080F"/>
    <w:rsid w:val="007A4949"/>
    <w:rsid w:val="007B409A"/>
    <w:rsid w:val="007C1621"/>
    <w:rsid w:val="007C72C1"/>
    <w:rsid w:val="007D4EC1"/>
    <w:rsid w:val="007F6C62"/>
    <w:rsid w:val="008044C1"/>
    <w:rsid w:val="0080591C"/>
    <w:rsid w:val="00825D84"/>
    <w:rsid w:val="00840DEF"/>
    <w:rsid w:val="00845649"/>
    <w:rsid w:val="008457F1"/>
    <w:rsid w:val="00863C35"/>
    <w:rsid w:val="008857B8"/>
    <w:rsid w:val="008C461A"/>
    <w:rsid w:val="008C5029"/>
    <w:rsid w:val="008C5ECE"/>
    <w:rsid w:val="008C60F2"/>
    <w:rsid w:val="008C74C4"/>
    <w:rsid w:val="008F54BE"/>
    <w:rsid w:val="008F6D31"/>
    <w:rsid w:val="00905B88"/>
    <w:rsid w:val="00906AC5"/>
    <w:rsid w:val="00926229"/>
    <w:rsid w:val="00935FAF"/>
    <w:rsid w:val="00942CC9"/>
    <w:rsid w:val="00944679"/>
    <w:rsid w:val="00956275"/>
    <w:rsid w:val="00973A56"/>
    <w:rsid w:val="0097437D"/>
    <w:rsid w:val="009869EE"/>
    <w:rsid w:val="00991BF3"/>
    <w:rsid w:val="00997CAE"/>
    <w:rsid w:val="009A1829"/>
    <w:rsid w:val="009A2DB4"/>
    <w:rsid w:val="009A5AC6"/>
    <w:rsid w:val="009B5591"/>
    <w:rsid w:val="009D7C65"/>
    <w:rsid w:val="00A03AD8"/>
    <w:rsid w:val="00A24E9C"/>
    <w:rsid w:val="00A254E3"/>
    <w:rsid w:val="00A27A07"/>
    <w:rsid w:val="00A30AB5"/>
    <w:rsid w:val="00A351E7"/>
    <w:rsid w:val="00A40605"/>
    <w:rsid w:val="00A62362"/>
    <w:rsid w:val="00A6258B"/>
    <w:rsid w:val="00A62ADD"/>
    <w:rsid w:val="00A646C6"/>
    <w:rsid w:val="00A65BFC"/>
    <w:rsid w:val="00A8280B"/>
    <w:rsid w:val="00A82CA2"/>
    <w:rsid w:val="00AC2D33"/>
    <w:rsid w:val="00AC7E8C"/>
    <w:rsid w:val="00B10065"/>
    <w:rsid w:val="00B11072"/>
    <w:rsid w:val="00B22E2E"/>
    <w:rsid w:val="00B25838"/>
    <w:rsid w:val="00B60176"/>
    <w:rsid w:val="00B84EF7"/>
    <w:rsid w:val="00B8599F"/>
    <w:rsid w:val="00B95F8C"/>
    <w:rsid w:val="00B97144"/>
    <w:rsid w:val="00BA00D5"/>
    <w:rsid w:val="00BA1FC7"/>
    <w:rsid w:val="00BB6EA7"/>
    <w:rsid w:val="00BE16F8"/>
    <w:rsid w:val="00BF6043"/>
    <w:rsid w:val="00C1570A"/>
    <w:rsid w:val="00C4487C"/>
    <w:rsid w:val="00C57201"/>
    <w:rsid w:val="00C578A0"/>
    <w:rsid w:val="00C92BC0"/>
    <w:rsid w:val="00CA2B21"/>
    <w:rsid w:val="00CC6505"/>
    <w:rsid w:val="00CE780A"/>
    <w:rsid w:val="00CE7A0B"/>
    <w:rsid w:val="00CE7DD8"/>
    <w:rsid w:val="00D03FFD"/>
    <w:rsid w:val="00D0628A"/>
    <w:rsid w:val="00D1236C"/>
    <w:rsid w:val="00D21E9B"/>
    <w:rsid w:val="00D53A64"/>
    <w:rsid w:val="00D61B72"/>
    <w:rsid w:val="00D63493"/>
    <w:rsid w:val="00D653C1"/>
    <w:rsid w:val="00D818AE"/>
    <w:rsid w:val="00DC2F30"/>
    <w:rsid w:val="00DC42BB"/>
    <w:rsid w:val="00DD5C43"/>
    <w:rsid w:val="00DE15D0"/>
    <w:rsid w:val="00DF1936"/>
    <w:rsid w:val="00E05A99"/>
    <w:rsid w:val="00E14A07"/>
    <w:rsid w:val="00E30268"/>
    <w:rsid w:val="00E41A1A"/>
    <w:rsid w:val="00E467B9"/>
    <w:rsid w:val="00E73776"/>
    <w:rsid w:val="00E95AC7"/>
    <w:rsid w:val="00EA1290"/>
    <w:rsid w:val="00EC4A27"/>
    <w:rsid w:val="00ED14FA"/>
    <w:rsid w:val="00ED2031"/>
    <w:rsid w:val="00ED313F"/>
    <w:rsid w:val="00EE37FE"/>
    <w:rsid w:val="00F33350"/>
    <w:rsid w:val="00F414CF"/>
    <w:rsid w:val="00F56D9B"/>
    <w:rsid w:val="00F64776"/>
    <w:rsid w:val="00F6624B"/>
    <w:rsid w:val="00F8685B"/>
    <w:rsid w:val="00F907DB"/>
    <w:rsid w:val="00FA60C8"/>
    <w:rsid w:val="00FC57BB"/>
    <w:rsid w:val="00FD22E5"/>
    <w:rsid w:val="00FD443E"/>
    <w:rsid w:val="00FD754D"/>
    <w:rsid w:val="00FF6452"/>
    <w:rsid w:val="016F25BE"/>
    <w:rsid w:val="01D509EF"/>
    <w:rsid w:val="025958C7"/>
    <w:rsid w:val="026B32F5"/>
    <w:rsid w:val="03581977"/>
    <w:rsid w:val="03912F2F"/>
    <w:rsid w:val="03CF1901"/>
    <w:rsid w:val="03F8032E"/>
    <w:rsid w:val="0531491A"/>
    <w:rsid w:val="0534052B"/>
    <w:rsid w:val="05FB2CBA"/>
    <w:rsid w:val="060441E5"/>
    <w:rsid w:val="06284443"/>
    <w:rsid w:val="066A22A7"/>
    <w:rsid w:val="0684562A"/>
    <w:rsid w:val="079709FA"/>
    <w:rsid w:val="08FE230A"/>
    <w:rsid w:val="096802A0"/>
    <w:rsid w:val="0ABA74A8"/>
    <w:rsid w:val="0B541E13"/>
    <w:rsid w:val="0B647AFC"/>
    <w:rsid w:val="0BE636A8"/>
    <w:rsid w:val="0C731822"/>
    <w:rsid w:val="0D872C59"/>
    <w:rsid w:val="0EC25366"/>
    <w:rsid w:val="0F7822F8"/>
    <w:rsid w:val="0F7A16A1"/>
    <w:rsid w:val="0F856C53"/>
    <w:rsid w:val="10B22D62"/>
    <w:rsid w:val="111809A9"/>
    <w:rsid w:val="115066DA"/>
    <w:rsid w:val="1157614B"/>
    <w:rsid w:val="119F4A2A"/>
    <w:rsid w:val="120B6800"/>
    <w:rsid w:val="12305009"/>
    <w:rsid w:val="12681CD2"/>
    <w:rsid w:val="127632B3"/>
    <w:rsid w:val="132D354A"/>
    <w:rsid w:val="134E3635"/>
    <w:rsid w:val="143A761E"/>
    <w:rsid w:val="15FC6607"/>
    <w:rsid w:val="16122ADA"/>
    <w:rsid w:val="1616507C"/>
    <w:rsid w:val="1647622F"/>
    <w:rsid w:val="164B3758"/>
    <w:rsid w:val="167E689D"/>
    <w:rsid w:val="16D6404D"/>
    <w:rsid w:val="16DB7A6C"/>
    <w:rsid w:val="17712483"/>
    <w:rsid w:val="1775701E"/>
    <w:rsid w:val="178373AA"/>
    <w:rsid w:val="17B1723B"/>
    <w:rsid w:val="17E13325"/>
    <w:rsid w:val="187130DD"/>
    <w:rsid w:val="189737B2"/>
    <w:rsid w:val="189B2819"/>
    <w:rsid w:val="18C6447B"/>
    <w:rsid w:val="190C1FF1"/>
    <w:rsid w:val="1A4536C8"/>
    <w:rsid w:val="1A4B468E"/>
    <w:rsid w:val="1A6F26CF"/>
    <w:rsid w:val="1B8D744A"/>
    <w:rsid w:val="1BEF5F8A"/>
    <w:rsid w:val="1C4F62BB"/>
    <w:rsid w:val="1C6F5A4B"/>
    <w:rsid w:val="1CA6502A"/>
    <w:rsid w:val="1CC31949"/>
    <w:rsid w:val="1DB32D37"/>
    <w:rsid w:val="1E577E93"/>
    <w:rsid w:val="1EA73759"/>
    <w:rsid w:val="1EE42E87"/>
    <w:rsid w:val="1EFF099F"/>
    <w:rsid w:val="1FA27B29"/>
    <w:rsid w:val="1FD6665E"/>
    <w:rsid w:val="1FF455A6"/>
    <w:rsid w:val="20937EA1"/>
    <w:rsid w:val="212B00A9"/>
    <w:rsid w:val="215B3CBD"/>
    <w:rsid w:val="2239455B"/>
    <w:rsid w:val="22436B9A"/>
    <w:rsid w:val="23091DFF"/>
    <w:rsid w:val="23792283"/>
    <w:rsid w:val="24D406FD"/>
    <w:rsid w:val="256319E4"/>
    <w:rsid w:val="26D772B1"/>
    <w:rsid w:val="26FC44BF"/>
    <w:rsid w:val="2728157B"/>
    <w:rsid w:val="27E26715"/>
    <w:rsid w:val="288B0D32"/>
    <w:rsid w:val="2914136B"/>
    <w:rsid w:val="29F03F8C"/>
    <w:rsid w:val="2A1D68FA"/>
    <w:rsid w:val="2B1F60BB"/>
    <w:rsid w:val="2BAB6AA7"/>
    <w:rsid w:val="2BFE0FB8"/>
    <w:rsid w:val="2CA63A0D"/>
    <w:rsid w:val="2D4C5AF8"/>
    <w:rsid w:val="3167068C"/>
    <w:rsid w:val="317E6AC1"/>
    <w:rsid w:val="31D1055D"/>
    <w:rsid w:val="323D693B"/>
    <w:rsid w:val="32835B31"/>
    <w:rsid w:val="32DD7F90"/>
    <w:rsid w:val="332209F0"/>
    <w:rsid w:val="33724031"/>
    <w:rsid w:val="340C31FD"/>
    <w:rsid w:val="34625FDB"/>
    <w:rsid w:val="349F0948"/>
    <w:rsid w:val="37E976B3"/>
    <w:rsid w:val="3820295A"/>
    <w:rsid w:val="388F6676"/>
    <w:rsid w:val="38B62A31"/>
    <w:rsid w:val="38CA3F16"/>
    <w:rsid w:val="39722CA9"/>
    <w:rsid w:val="3AFD6491"/>
    <w:rsid w:val="3B483FA1"/>
    <w:rsid w:val="3BE867A5"/>
    <w:rsid w:val="3C5B640A"/>
    <w:rsid w:val="3C993879"/>
    <w:rsid w:val="3CB679AC"/>
    <w:rsid w:val="3CC60B4C"/>
    <w:rsid w:val="3CE0197F"/>
    <w:rsid w:val="3D6105EC"/>
    <w:rsid w:val="3D6B19D4"/>
    <w:rsid w:val="3DDA459C"/>
    <w:rsid w:val="3ED20EFC"/>
    <w:rsid w:val="3F401570"/>
    <w:rsid w:val="40D03477"/>
    <w:rsid w:val="41AA4A20"/>
    <w:rsid w:val="421F76BC"/>
    <w:rsid w:val="42DC5EBA"/>
    <w:rsid w:val="43790F03"/>
    <w:rsid w:val="43854DD3"/>
    <w:rsid w:val="4418626B"/>
    <w:rsid w:val="45386969"/>
    <w:rsid w:val="45492E01"/>
    <w:rsid w:val="45DA1917"/>
    <w:rsid w:val="45DD27F1"/>
    <w:rsid w:val="45E7625E"/>
    <w:rsid w:val="466266AC"/>
    <w:rsid w:val="46E72B8B"/>
    <w:rsid w:val="4752594A"/>
    <w:rsid w:val="475A33F7"/>
    <w:rsid w:val="477F6F68"/>
    <w:rsid w:val="481172B8"/>
    <w:rsid w:val="48313F1E"/>
    <w:rsid w:val="48A02DD2"/>
    <w:rsid w:val="49501B5E"/>
    <w:rsid w:val="499B2D89"/>
    <w:rsid w:val="49D64DE6"/>
    <w:rsid w:val="49DC32B2"/>
    <w:rsid w:val="4A6D7F87"/>
    <w:rsid w:val="4AB1452B"/>
    <w:rsid w:val="4BFF3A6D"/>
    <w:rsid w:val="4C6D59D0"/>
    <w:rsid w:val="4D2A43EB"/>
    <w:rsid w:val="4D3E4179"/>
    <w:rsid w:val="4D477DD4"/>
    <w:rsid w:val="4D8C0728"/>
    <w:rsid w:val="4D9B4194"/>
    <w:rsid w:val="4E52013D"/>
    <w:rsid w:val="4EC159EE"/>
    <w:rsid w:val="505A7D0D"/>
    <w:rsid w:val="51174917"/>
    <w:rsid w:val="51251095"/>
    <w:rsid w:val="52C6452D"/>
    <w:rsid w:val="53730C9F"/>
    <w:rsid w:val="53DD6670"/>
    <w:rsid w:val="541414F4"/>
    <w:rsid w:val="54693C54"/>
    <w:rsid w:val="54AA589C"/>
    <w:rsid w:val="55061449"/>
    <w:rsid w:val="55554279"/>
    <w:rsid w:val="561E1119"/>
    <w:rsid w:val="564B448D"/>
    <w:rsid w:val="56FE3F29"/>
    <w:rsid w:val="57A917CC"/>
    <w:rsid w:val="581A3A64"/>
    <w:rsid w:val="590C7C1B"/>
    <w:rsid w:val="591A3921"/>
    <w:rsid w:val="599B7659"/>
    <w:rsid w:val="5A247441"/>
    <w:rsid w:val="5AC95483"/>
    <w:rsid w:val="5B2E4A5B"/>
    <w:rsid w:val="5BF409C7"/>
    <w:rsid w:val="5C0B03AE"/>
    <w:rsid w:val="5C704894"/>
    <w:rsid w:val="5C931080"/>
    <w:rsid w:val="5E1B0017"/>
    <w:rsid w:val="5E262404"/>
    <w:rsid w:val="5F0B2A99"/>
    <w:rsid w:val="5F3B13C2"/>
    <w:rsid w:val="5F8C32F3"/>
    <w:rsid w:val="5FB011CE"/>
    <w:rsid w:val="5FEC309A"/>
    <w:rsid w:val="600B1F1C"/>
    <w:rsid w:val="60417976"/>
    <w:rsid w:val="615A62D8"/>
    <w:rsid w:val="615F2907"/>
    <w:rsid w:val="61E576A0"/>
    <w:rsid w:val="62210698"/>
    <w:rsid w:val="62582C10"/>
    <w:rsid w:val="62FF0BA0"/>
    <w:rsid w:val="633E666E"/>
    <w:rsid w:val="63634BB3"/>
    <w:rsid w:val="63E80D61"/>
    <w:rsid w:val="66BD58E8"/>
    <w:rsid w:val="66C37C84"/>
    <w:rsid w:val="67C369A9"/>
    <w:rsid w:val="689C11AA"/>
    <w:rsid w:val="68F80912"/>
    <w:rsid w:val="6975022D"/>
    <w:rsid w:val="699D5A09"/>
    <w:rsid w:val="6A14295F"/>
    <w:rsid w:val="6A8D117D"/>
    <w:rsid w:val="6AA14AE1"/>
    <w:rsid w:val="6AB67DE3"/>
    <w:rsid w:val="6B05398F"/>
    <w:rsid w:val="6B7E7EB0"/>
    <w:rsid w:val="6BAE1BFE"/>
    <w:rsid w:val="6C14088E"/>
    <w:rsid w:val="6C72337E"/>
    <w:rsid w:val="6C93176A"/>
    <w:rsid w:val="6CED632F"/>
    <w:rsid w:val="6D2C3480"/>
    <w:rsid w:val="6D79602C"/>
    <w:rsid w:val="6D7F3664"/>
    <w:rsid w:val="6E752B71"/>
    <w:rsid w:val="6E9954E7"/>
    <w:rsid w:val="6EEB4B04"/>
    <w:rsid w:val="6EF0078F"/>
    <w:rsid w:val="6FDA236C"/>
    <w:rsid w:val="7033756E"/>
    <w:rsid w:val="70F902F5"/>
    <w:rsid w:val="71796E87"/>
    <w:rsid w:val="730401D1"/>
    <w:rsid w:val="731C1D3A"/>
    <w:rsid w:val="73241A5D"/>
    <w:rsid w:val="73921F6F"/>
    <w:rsid w:val="739D6171"/>
    <w:rsid w:val="758F27DE"/>
    <w:rsid w:val="75CB55FF"/>
    <w:rsid w:val="75FD3BDC"/>
    <w:rsid w:val="764219A8"/>
    <w:rsid w:val="772A140E"/>
    <w:rsid w:val="77CC7915"/>
    <w:rsid w:val="77CF2446"/>
    <w:rsid w:val="7818008D"/>
    <w:rsid w:val="78FE5723"/>
    <w:rsid w:val="793C64B8"/>
    <w:rsid w:val="797E6158"/>
    <w:rsid w:val="79B57DEA"/>
    <w:rsid w:val="79E95683"/>
    <w:rsid w:val="7A763D47"/>
    <w:rsid w:val="7A862F39"/>
    <w:rsid w:val="7B203C3A"/>
    <w:rsid w:val="7B332D52"/>
    <w:rsid w:val="7B941752"/>
    <w:rsid w:val="7BB25DF9"/>
    <w:rsid w:val="7BCF0274"/>
    <w:rsid w:val="7C070F08"/>
    <w:rsid w:val="7CD91688"/>
    <w:rsid w:val="7D356EE3"/>
    <w:rsid w:val="7D361C4D"/>
    <w:rsid w:val="7D712577"/>
    <w:rsid w:val="7E447DE6"/>
    <w:rsid w:val="7F102B67"/>
    <w:rsid w:val="7F2D2254"/>
    <w:rsid w:val="7F8E3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4D6B02-4961-40FF-8CFD-BCE5183A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numPr>
        <w:numId w:val="1"/>
      </w:numPr>
      <w:tabs>
        <w:tab w:val="left" w:pos="0"/>
      </w:tabs>
      <w:spacing w:before="240" w:after="60"/>
      <w:outlineLvl w:val="0"/>
    </w:pPr>
    <w:rPr>
      <w:rFonts w:ascii="Arial" w:eastAsia="黑体" w:hAnsi="Arial" w:cs="Arial"/>
      <w:bCs/>
      <w:kern w:val="32"/>
      <w:sz w:val="32"/>
      <w:szCs w:val="32"/>
    </w:rPr>
  </w:style>
  <w:style w:type="paragraph" w:styleId="2">
    <w:name w:val="heading 2"/>
    <w:basedOn w:val="a"/>
    <w:next w:val="a"/>
    <w:qFormat/>
    <w:pPr>
      <w:keepNext/>
      <w:numPr>
        <w:numId w:val="2"/>
      </w:numPr>
      <w:spacing w:before="240" w:after="60"/>
      <w:outlineLvl w:val="1"/>
    </w:pPr>
    <w:rPr>
      <w:rFonts w:ascii="Arial" w:eastAsia="楷体_GB2312" w:hAnsi="Arial" w:cs="Arial"/>
      <w:bCs/>
      <w:iCs/>
      <w:sz w:val="32"/>
      <w:szCs w:val="28"/>
    </w:rPr>
  </w:style>
  <w:style w:type="paragraph" w:styleId="3">
    <w:name w:val="heading 3"/>
    <w:basedOn w:val="a"/>
    <w:next w:val="a"/>
    <w:qFormat/>
    <w:pPr>
      <w:keepNext/>
      <w:keepLines/>
      <w:spacing w:line="520" w:lineRule="exact"/>
      <w:outlineLvl w:val="2"/>
    </w:pPr>
    <w:rPr>
      <w:rFonts w:ascii="仿宋_GB2312"/>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annotation text"/>
    <w:basedOn w:val="a"/>
    <w:link w:val="a5"/>
    <w:pPr>
      <w:jc w:val="left"/>
    </w:pPr>
  </w:style>
  <w:style w:type="character" w:customStyle="1" w:styleId="a5">
    <w:name w:val="批注文字 字符"/>
    <w:link w:val="a4"/>
    <w:rPr>
      <w:kern w:val="2"/>
      <w:sz w:val="21"/>
      <w:szCs w:val="24"/>
    </w:rPr>
  </w:style>
  <w:style w:type="paragraph" w:styleId="a6">
    <w:name w:val="Body Text"/>
    <w:basedOn w:val="a"/>
    <w:unhideWhenUsed/>
    <w:pPr>
      <w:spacing w:after="120"/>
    </w:pPr>
  </w:style>
  <w:style w:type="paragraph" w:styleId="a7">
    <w:name w:val="Balloon Text"/>
    <w:basedOn w:val="a"/>
    <w:semiHidden/>
    <w:rPr>
      <w:sz w:val="18"/>
      <w:szCs w:val="18"/>
    </w:rPr>
  </w:style>
  <w:style w:type="paragraph" w:styleId="a8">
    <w:name w:val="footer"/>
    <w:basedOn w:val="a"/>
    <w:link w:val="a9"/>
    <w:uiPriority w:val="99"/>
    <w:pPr>
      <w:tabs>
        <w:tab w:val="center" w:pos="4153"/>
        <w:tab w:val="right" w:pos="8306"/>
      </w:tabs>
      <w:snapToGrid w:val="0"/>
      <w:jc w:val="left"/>
    </w:pPr>
    <w:rPr>
      <w:sz w:val="18"/>
      <w:szCs w:val="18"/>
    </w:rPr>
  </w:style>
  <w:style w:type="character" w:customStyle="1" w:styleId="a9">
    <w:name w:val="页脚 字符"/>
    <w:link w:val="a8"/>
    <w:uiPriority w:val="99"/>
    <w:rPr>
      <w:kern w:val="2"/>
      <w:sz w:val="18"/>
      <w:szCs w:val="18"/>
    </w:rPr>
  </w:style>
  <w:style w:type="paragraph" w:styleId="aa">
    <w:name w:val="header"/>
    <w:basedOn w:val="a"/>
    <w:link w:val="ab"/>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rPr>
      <w:kern w:val="2"/>
      <w:sz w:val="18"/>
      <w:szCs w:val="18"/>
    </w:rPr>
  </w:style>
  <w:style w:type="paragraph" w:styleId="10">
    <w:name w:val="toc 1"/>
    <w:basedOn w:val="a"/>
    <w:next w:val="a"/>
    <w:semiHidden/>
    <w:qFormat/>
    <w:pPr>
      <w:tabs>
        <w:tab w:val="right" w:leader="dot" w:pos="8640"/>
      </w:tabs>
      <w:spacing w:before="180" w:after="120"/>
    </w:pPr>
    <w:rPr>
      <w:rFonts w:ascii="Arial" w:hAnsi="Arial"/>
      <w:b/>
      <w:sz w:val="20"/>
      <w:szCs w:val="20"/>
    </w:rPr>
  </w:style>
  <w:style w:type="paragraph" w:styleId="ac">
    <w:name w:val="Normal (Web)"/>
    <w:basedOn w:val="a"/>
    <w:pPr>
      <w:spacing w:before="75" w:after="75"/>
      <w:jc w:val="left"/>
    </w:pPr>
    <w:rPr>
      <w:kern w:val="0"/>
      <w:sz w:val="24"/>
    </w:rPr>
  </w:style>
  <w:style w:type="paragraph" w:styleId="ad">
    <w:name w:val="annotation subject"/>
    <w:basedOn w:val="a4"/>
    <w:next w:val="a4"/>
    <w:link w:val="ae"/>
    <w:rPr>
      <w:b/>
      <w:bCs/>
    </w:rPr>
  </w:style>
  <w:style w:type="character" w:customStyle="1" w:styleId="ae">
    <w:name w:val="批注主题 字符"/>
    <w:link w:val="ad"/>
    <w:rPr>
      <w:b/>
      <w:bCs/>
      <w:kern w:val="2"/>
      <w:sz w:val="21"/>
      <w:szCs w:val="24"/>
    </w:rPr>
  </w:style>
  <w:style w:type="character" w:styleId="af">
    <w:name w:val="Strong"/>
    <w:qFormat/>
    <w:rPr>
      <w:b w:val="0"/>
      <w:i w:val="0"/>
    </w:rPr>
  </w:style>
  <w:style w:type="character" w:styleId="af0">
    <w:name w:val="page number"/>
  </w:style>
  <w:style w:type="character" w:styleId="af1">
    <w:name w:val="Emphasis"/>
    <w:qFormat/>
    <w:rPr>
      <w:b w:val="0"/>
      <w:i w:val="0"/>
    </w:rPr>
  </w:style>
  <w:style w:type="character" w:styleId="af2">
    <w:name w:val="line number"/>
  </w:style>
  <w:style w:type="character" w:styleId="HTML">
    <w:name w:val="HTML Definition"/>
    <w:rPr>
      <w:b w:val="0"/>
      <w:i w:val="0"/>
    </w:rPr>
  </w:style>
  <w:style w:type="character" w:styleId="HTML0">
    <w:name w:val="HTML Variable"/>
    <w:rPr>
      <w:b w:val="0"/>
      <w:i w:val="0"/>
    </w:rPr>
  </w:style>
  <w:style w:type="character" w:styleId="HTML1">
    <w:name w:val="HTML Code"/>
    <w:rPr>
      <w:rFonts w:ascii="Courier New" w:hAnsi="Courier New"/>
      <w:b w:val="0"/>
      <w:i w:val="0"/>
      <w:sz w:val="20"/>
    </w:rPr>
  </w:style>
  <w:style w:type="character" w:styleId="af3">
    <w:name w:val="annotation reference"/>
    <w:rPr>
      <w:sz w:val="21"/>
      <w:szCs w:val="21"/>
    </w:rPr>
  </w:style>
  <w:style w:type="character" w:styleId="HTML2">
    <w:name w:val="HTML Cite"/>
    <w:rPr>
      <w:b w:val="0"/>
      <w:i w:val="0"/>
    </w:rPr>
  </w:style>
  <w:style w:type="character" w:customStyle="1" w:styleId="l-tab-strip-text1">
    <w:name w:val="l-tab-strip-text1"/>
  </w:style>
  <w:style w:type="character" w:customStyle="1" w:styleId="l-tab-strip-text4">
    <w:name w:val="l-tab-strip-text4"/>
    <w:rPr>
      <w:color w:val="15428B"/>
    </w:rPr>
  </w:style>
  <w:style w:type="character" w:customStyle="1" w:styleId="l-tab-strip-text">
    <w:name w:val="l-tab-strip-text"/>
  </w:style>
  <w:style w:type="character" w:customStyle="1" w:styleId="l-tab-strip-text3">
    <w:name w:val="l-tab-strip-text3"/>
  </w:style>
  <w:style w:type="character" w:customStyle="1" w:styleId="l-tab-strip-text5">
    <w:name w:val="l-tab-strip-text5"/>
    <w:rPr>
      <w:b/>
      <w:color w:val="15428B"/>
    </w:rPr>
  </w:style>
  <w:style w:type="character" w:customStyle="1" w:styleId="l-tab-strip-text2">
    <w:name w:val="l-tab-strip-text2"/>
    <w:rPr>
      <w:rFonts w:ascii="Tahoma" w:eastAsia="Tahoma" w:hAnsi="Tahoma" w:cs="Tahoma"/>
      <w:i w:val="0"/>
      <w:color w:val="416AA3"/>
      <w:sz w:val="18"/>
      <w:szCs w:val="18"/>
    </w:rPr>
  </w:style>
  <w:style w:type="paragraph" w:customStyle="1" w:styleId="af4">
    <w:name w:val="调查项目"/>
    <w:basedOn w:val="a"/>
    <w:qFormat/>
    <w:pPr>
      <w:outlineLvl w:val="1"/>
    </w:pPr>
    <w:rPr>
      <w:rFonts w:ascii="Tahoma" w:eastAsia="黑体" w:hAnsi="Tahoma"/>
      <w:bCs/>
      <w:color w:val="333399"/>
      <w:sz w:val="18"/>
      <w:szCs w:val="18"/>
    </w:rPr>
  </w:style>
  <w:style w:type="paragraph" w:customStyle="1" w:styleId="af5">
    <w:name w:val="列表段落"/>
    <w:basedOn w:val="a"/>
    <w:uiPriority w:val="34"/>
    <w:qFormat/>
    <w:pPr>
      <w:ind w:firstLineChars="200" w:firstLine="420"/>
    </w:pPr>
  </w:style>
  <w:style w:type="paragraph" w:customStyle="1" w:styleId="af6">
    <w:name w:val="表格正文文本"/>
    <w:basedOn w:val="a"/>
    <w:qFormat/>
    <w:pPr>
      <w:jc w:val="center"/>
    </w:pPr>
    <w:rPr>
      <w:rFonts w:ascii="Tahoma" w:hAnsi="Tahoma"/>
      <w:sz w:val="18"/>
      <w:szCs w:val="20"/>
    </w:rPr>
  </w:style>
  <w:style w:type="paragraph" w:customStyle="1" w:styleId="af7">
    <w:name w:val="リスト段落"/>
    <w:basedOn w:val="a"/>
    <w:qFormat/>
    <w:pPr>
      <w:ind w:firstLineChars="200" w:firstLine="200"/>
    </w:pPr>
    <w:rPr>
      <w:rFonts w:ascii="Calibri" w:hAnsi="Calibri"/>
      <w:szCs w:val="22"/>
    </w:rPr>
  </w:style>
  <w:style w:type="paragraph" w:customStyle="1" w:styleId="af8">
    <w:name w:val="列标题"/>
    <w:basedOn w:val="2"/>
    <w:qFormat/>
    <w:pPr>
      <w:keepNext w:val="0"/>
      <w:widowControl/>
      <w:spacing w:before="0" w:after="0"/>
      <w:jc w:val="center"/>
    </w:pPr>
    <w:rPr>
      <w:rFonts w:ascii="Tahoma" w:eastAsia="黑体" w:hAnsi="Tahoma" w:cs="Times New Roman"/>
      <w:color w:val="333399"/>
      <w:kern w:val="0"/>
      <w:sz w:val="18"/>
      <w:szCs w:val="18"/>
    </w:rPr>
  </w:style>
  <w:style w:type="paragraph" w:styleId="af9">
    <w:name w:val="Revision"/>
    <w:uiPriority w:val="99"/>
    <w:unhideWhenUsed/>
    <w:rPr>
      <w:kern w:val="2"/>
      <w:sz w:val="21"/>
      <w:szCs w:val="24"/>
    </w:rPr>
  </w:style>
  <w:style w:type="paragraph" w:customStyle="1" w:styleId="11">
    <w:name w:val="列出段落1"/>
    <w:basedOn w:val="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958EE-3C8B-42E2-B68D-ED5A2100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27</Pages>
  <Words>2381</Words>
  <Characters>13575</Characters>
  <Application>Microsoft Office Word</Application>
  <DocSecurity>0</DocSecurity>
  <Lines>113</Lines>
  <Paragraphs>31</Paragraphs>
  <ScaleCrop>false</ScaleCrop>
  <Company>Xtzj.Com</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办公室发文</cp:lastModifiedBy>
  <cp:revision>9</cp:revision>
  <cp:lastPrinted>2020-12-21T02:19:00Z</cp:lastPrinted>
  <dcterms:created xsi:type="dcterms:W3CDTF">2026-03-26T02:24:00Z</dcterms:created>
  <dcterms:modified xsi:type="dcterms:W3CDTF">2026-04-13T07:34:00Z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eyJoZGlkIjoiODViY2JkMjU3NGYzZTEwMzZmMGFkZWViYmNkYWU3NDIiLCJ1c2VySWQiOiIxMjAyNjcwNDUzIn0=</vt:lpwstr>
  </property>
  <property fmtid="{D5CDD505-2E9C-101B-9397-08002B2CF9AE}" pid="4" name="ICV">
    <vt:lpwstr>3FE2C5B3DEFB4CAEA7C614D7DC8E46C4_13</vt:lpwstr>
  </property>
</Properties>
</file>