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FD" w:rsidRPr="00F909FD" w:rsidRDefault="00F909FD" w:rsidP="00F909FD">
      <w:pPr>
        <w:spacing w:line="600" w:lineRule="exact"/>
        <w:ind w:leftChars="-86" w:left="-147" w:rightChars="-70" w:right="-224" w:hangingChars="40" w:hanging="128"/>
        <w:jc w:val="left"/>
        <w:rPr>
          <w:rFonts w:eastAsia="黑体"/>
          <w:color w:val="000000"/>
        </w:rPr>
      </w:pPr>
      <w:r w:rsidRPr="00F909FD">
        <w:rPr>
          <w:rFonts w:eastAsia="黑体"/>
          <w:color w:val="000000"/>
        </w:rPr>
        <w:t>附件</w:t>
      </w:r>
      <w:r w:rsidR="00473A30">
        <w:rPr>
          <w:rFonts w:eastAsia="黑体" w:hint="eastAsia"/>
          <w:color w:val="000000"/>
        </w:rPr>
        <w:t>3</w:t>
      </w:r>
    </w:p>
    <w:p w:rsidR="00F909FD" w:rsidRPr="00F909FD" w:rsidRDefault="00F909FD" w:rsidP="00F909FD">
      <w:pPr>
        <w:spacing w:line="600" w:lineRule="exact"/>
        <w:ind w:leftChars="-86" w:left="-147" w:rightChars="-70" w:right="-224" w:hangingChars="40" w:hanging="128"/>
        <w:jc w:val="left"/>
        <w:rPr>
          <w:rFonts w:eastAsia="黑体"/>
          <w:color w:val="000000"/>
        </w:rPr>
      </w:pPr>
    </w:p>
    <w:p w:rsidR="0026657D" w:rsidRPr="00F909FD" w:rsidRDefault="00ED663D" w:rsidP="00F909FD">
      <w:pPr>
        <w:spacing w:line="600" w:lineRule="exact"/>
        <w:ind w:left="176" w:hangingChars="40" w:hanging="176"/>
        <w:jc w:val="center"/>
        <w:rPr>
          <w:rFonts w:eastAsia="方正小标宋简体"/>
          <w:sz w:val="44"/>
          <w:szCs w:val="44"/>
        </w:rPr>
      </w:pPr>
      <w:r w:rsidRPr="00ED663D">
        <w:rPr>
          <w:rFonts w:eastAsia="方正小标宋简体" w:hint="eastAsia"/>
          <w:sz w:val="44"/>
          <w:szCs w:val="44"/>
        </w:rPr>
        <w:t>有源医疗器械荧光成像性能评估注册审查指导原则</w:t>
      </w:r>
    </w:p>
    <w:p w:rsidR="00F71881" w:rsidRPr="00F909FD" w:rsidRDefault="00F71881" w:rsidP="00F909FD">
      <w:pPr>
        <w:spacing w:line="600" w:lineRule="exact"/>
        <w:jc w:val="center"/>
        <w:rPr>
          <w:rFonts w:eastAsia="仿宋_GB2312"/>
          <w:kern w:val="0"/>
        </w:rPr>
      </w:pPr>
    </w:p>
    <w:p w:rsidR="00ED663D" w:rsidRPr="00A03FAA" w:rsidRDefault="00ED663D" w:rsidP="00ED663D">
      <w:pPr>
        <w:spacing w:line="520" w:lineRule="exact"/>
        <w:rPr>
          <w:rFonts w:eastAsia="仿宋_GB2312"/>
        </w:rPr>
      </w:pPr>
      <w:r w:rsidRPr="00A03FAA">
        <w:rPr>
          <w:rFonts w:eastAsia="仿宋_GB2312"/>
        </w:rPr>
        <w:t>具备荧光成像功能的有源医疗器械通常需要配合已上市的荧光造影剂共同使用，对于荧光成像的性能评估是评价产品安全性有效性的重要支持性资料之一。本指导原则旨在指导</w:t>
      </w:r>
      <w:r>
        <w:rPr>
          <w:rFonts w:eastAsia="仿宋_GB2312"/>
        </w:rPr>
        <w:t>注册申请人</w:t>
      </w:r>
      <w:r w:rsidRPr="00A03FAA">
        <w:rPr>
          <w:rFonts w:eastAsia="仿宋_GB2312"/>
        </w:rPr>
        <w:t>科学合理地对有源医疗器械荧光成像性能进行</w:t>
      </w:r>
      <w:r w:rsidRPr="007A33A7">
        <w:rPr>
          <w:rFonts w:eastAsia="仿宋_GB2312"/>
        </w:rPr>
        <w:t>评估，</w:t>
      </w:r>
      <w:r w:rsidRPr="00A03FAA">
        <w:rPr>
          <w:rFonts w:eastAsia="仿宋_GB2312"/>
        </w:rPr>
        <w:t>并整理形成注册申报资料，同时也为技术审评部门审评注册申报资料提供参考。</w:t>
      </w:r>
    </w:p>
    <w:p w:rsidR="00ED663D" w:rsidRPr="00A03FAA" w:rsidRDefault="00ED663D" w:rsidP="00ED663D">
      <w:pPr>
        <w:spacing w:line="520" w:lineRule="exact"/>
        <w:rPr>
          <w:rFonts w:eastAsia="仿宋_GB2312"/>
        </w:rPr>
      </w:pPr>
      <w:r w:rsidRPr="00A03FAA">
        <w:rPr>
          <w:rFonts w:eastAsia="仿宋_GB2312"/>
        </w:rPr>
        <w:t>本指导原则是对具备荧光成像功能的有源医疗器械性能评估的一般要求，</w:t>
      </w:r>
      <w:r>
        <w:rPr>
          <w:rFonts w:eastAsia="仿宋_GB2312"/>
        </w:rPr>
        <w:t>注册申请人</w:t>
      </w:r>
      <w:r w:rsidRPr="00A03FAA">
        <w:rPr>
          <w:rFonts w:eastAsia="仿宋_GB2312"/>
        </w:rPr>
        <w:t>应依据产品的具体特性确定其中内容是否适用，若不适用，需具体阐述理由及相应的科学依据，并依据产品的具体特性对注册申报资料的内容进行充实和细化。</w:t>
      </w:r>
    </w:p>
    <w:p w:rsidR="00ED663D" w:rsidRPr="00A03FAA" w:rsidRDefault="00ED663D" w:rsidP="00ED663D">
      <w:pPr>
        <w:spacing w:line="520" w:lineRule="exact"/>
        <w:rPr>
          <w:rFonts w:eastAsia="仿宋_GB2312"/>
        </w:rPr>
      </w:pPr>
      <w:r w:rsidRPr="00A03FAA">
        <w:rPr>
          <w:rFonts w:eastAsia="仿宋_GB2312"/>
        </w:rPr>
        <w:t>本指导原则是供</w:t>
      </w:r>
      <w:r>
        <w:rPr>
          <w:rFonts w:eastAsia="仿宋_GB2312"/>
        </w:rPr>
        <w:t>注册申请人</w:t>
      </w:r>
      <w:r w:rsidRPr="00A03FAA">
        <w:rPr>
          <w:rFonts w:eastAsia="仿宋_GB2312"/>
        </w:rPr>
        <w:t>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26657D" w:rsidRPr="00F909FD" w:rsidRDefault="00ED663D" w:rsidP="00ED663D">
      <w:pPr>
        <w:spacing w:line="520" w:lineRule="exact"/>
        <w:rPr>
          <w:rFonts w:eastAsia="仿宋_GB2312"/>
        </w:rPr>
      </w:pPr>
      <w:r w:rsidRPr="00A03FAA">
        <w:rPr>
          <w:rFonts w:eastAsia="仿宋_GB2312"/>
        </w:rPr>
        <w:t>本指导原则是在现行法规、标准体系及当前认知水平下制定的，随着法规、标准的不断完善和科学技术的不断发展，本指导原则相关内容也将适时进行调整</w:t>
      </w:r>
      <w:r w:rsidR="001045F4" w:rsidRPr="00F909FD">
        <w:rPr>
          <w:rFonts w:eastAsia="仿宋_GB2312"/>
          <w:kern w:val="0"/>
        </w:rPr>
        <w:t>。</w:t>
      </w:r>
    </w:p>
    <w:p w:rsidR="00ED663D" w:rsidRPr="00A03FAA" w:rsidRDefault="00ED663D" w:rsidP="00ED663D">
      <w:pPr>
        <w:autoSpaceDE w:val="0"/>
        <w:autoSpaceDN w:val="0"/>
        <w:adjustRightInd w:val="0"/>
        <w:spacing w:line="520" w:lineRule="exact"/>
        <w:rPr>
          <w:rFonts w:ascii="黑体" w:eastAsia="黑体" w:hAnsi="黑体"/>
        </w:rPr>
      </w:pPr>
      <w:bookmarkStart w:id="0" w:name="_Toc430332205"/>
      <w:r w:rsidRPr="00A03FAA">
        <w:rPr>
          <w:rFonts w:ascii="黑体" w:eastAsia="黑体" w:hAnsi="黑体"/>
        </w:rPr>
        <w:t>一、适用范围</w:t>
      </w:r>
    </w:p>
    <w:p w:rsidR="00ED663D" w:rsidRDefault="00ED663D" w:rsidP="00ED663D">
      <w:pPr>
        <w:spacing w:line="520" w:lineRule="exact"/>
        <w:rPr>
          <w:rFonts w:eastAsia="仿宋_GB2312"/>
        </w:rPr>
      </w:pPr>
      <w:r w:rsidRPr="00A03FAA">
        <w:rPr>
          <w:rFonts w:eastAsia="仿宋_GB2312"/>
          <w:kern w:val="0"/>
        </w:rPr>
        <w:t>荧光成像功能通常</w:t>
      </w:r>
      <w:r w:rsidRPr="00A03FAA">
        <w:rPr>
          <w:rFonts w:eastAsia="仿宋_GB2312"/>
        </w:rPr>
        <w:t>是指有源医疗器械利用光学分子影</w:t>
      </w:r>
      <w:r w:rsidRPr="00A03FAA">
        <w:rPr>
          <w:rFonts w:eastAsia="仿宋_GB2312"/>
        </w:rPr>
        <w:lastRenderedPageBreak/>
        <w:t>像技术，可以实现对被观察物在体实时成像。工作原理主要是利用生物体内的细胞或荧光造影剂，应用特定波长的光激发这些荧光物质，形成激发荧光成像；以及生物体内存在某些特殊的物质，在特定波长的光激发下，实现自体荧光成像。本指导原则主要描述</w:t>
      </w:r>
      <w:r w:rsidRPr="00A03FAA">
        <w:rPr>
          <w:rFonts w:eastAsia="仿宋_GB2312"/>
          <w:kern w:val="0"/>
        </w:rPr>
        <w:t>具备激发荧光成像功能的有源医疗器械性能评估</w:t>
      </w:r>
      <w:r w:rsidRPr="00A03FAA">
        <w:rPr>
          <w:rFonts w:eastAsia="仿宋_GB2312"/>
        </w:rPr>
        <w:t>的</w:t>
      </w:r>
      <w:r w:rsidRPr="00A03FAA">
        <w:rPr>
          <w:rFonts w:eastAsia="仿宋_GB2312"/>
          <w:kern w:val="0"/>
        </w:rPr>
        <w:t>原则性要求</w:t>
      </w:r>
      <w:r w:rsidRPr="00A03FAA">
        <w:rPr>
          <w:rFonts w:eastAsia="仿宋_GB2312"/>
        </w:rPr>
        <w:t>，如申报产品已有针对性的具体指导原则，其性能评估应同时满足相应产品的指导原则。</w:t>
      </w:r>
    </w:p>
    <w:p w:rsidR="00ED663D" w:rsidRDefault="00ED663D" w:rsidP="00ED663D">
      <w:pPr>
        <w:spacing w:line="520" w:lineRule="exact"/>
        <w:rPr>
          <w:rFonts w:eastAsia="仿宋_GB2312"/>
        </w:rPr>
      </w:pPr>
      <w:r w:rsidRPr="00A03FAA">
        <w:rPr>
          <w:rFonts w:eastAsia="仿宋_GB2312"/>
        </w:rPr>
        <w:t>本指导原则适用于</w:t>
      </w:r>
      <w:r>
        <w:rPr>
          <w:rFonts w:eastAsia="仿宋_GB2312" w:hint="eastAsia"/>
        </w:rPr>
        <w:t>对</w:t>
      </w:r>
      <w:r>
        <w:rPr>
          <w:rFonts w:eastAsia="仿宋_GB2312"/>
        </w:rPr>
        <w:t>具备荧光成像</w:t>
      </w:r>
      <w:r>
        <w:rPr>
          <w:rFonts w:eastAsia="仿宋_GB2312" w:hint="eastAsia"/>
        </w:rPr>
        <w:t>功能</w:t>
      </w:r>
      <w:r>
        <w:rPr>
          <w:rFonts w:eastAsia="仿宋_GB2312"/>
        </w:rPr>
        <w:t>的有源医疗器械</w:t>
      </w:r>
      <w:r w:rsidRPr="00A03FAA">
        <w:rPr>
          <w:rFonts w:eastAsia="仿宋_GB2312"/>
        </w:rPr>
        <w:t>进行性能评估</w:t>
      </w:r>
      <w:r>
        <w:rPr>
          <w:rFonts w:eastAsia="仿宋_GB2312" w:hint="eastAsia"/>
        </w:rPr>
        <w:t>，</w:t>
      </w:r>
      <w:r w:rsidRPr="00A03FAA">
        <w:rPr>
          <w:rFonts w:eastAsia="仿宋_GB2312"/>
        </w:rPr>
        <w:t>包</w:t>
      </w:r>
      <w:r>
        <w:rPr>
          <w:rFonts w:eastAsia="仿宋_GB2312" w:hint="eastAsia"/>
        </w:rPr>
        <w:t>含非临床评价</w:t>
      </w:r>
      <w:r w:rsidRPr="00A03FAA">
        <w:rPr>
          <w:rFonts w:eastAsia="仿宋_GB2312"/>
        </w:rPr>
        <w:t>部分</w:t>
      </w:r>
      <w:r>
        <w:rPr>
          <w:rFonts w:eastAsia="仿宋_GB2312" w:hint="eastAsia"/>
        </w:rPr>
        <w:t>的审评</w:t>
      </w:r>
      <w:r w:rsidRPr="00A03FAA">
        <w:rPr>
          <w:rFonts w:eastAsia="仿宋_GB2312"/>
        </w:rPr>
        <w:t>要求，其他未尽事宜，应当参考相应产品的注册审查指导原则。</w:t>
      </w:r>
    </w:p>
    <w:p w:rsidR="00ED663D" w:rsidRPr="00D246DF" w:rsidRDefault="00ED663D" w:rsidP="00ED663D">
      <w:pPr>
        <w:spacing w:line="520" w:lineRule="exact"/>
        <w:rPr>
          <w:rFonts w:eastAsia="仿宋_GB2312"/>
          <w:color w:val="EE0000"/>
        </w:rPr>
      </w:pPr>
      <w:r w:rsidRPr="00A03FAA">
        <w:rPr>
          <w:rFonts w:eastAsia="仿宋_GB2312"/>
        </w:rPr>
        <w:t>本指导原则适用的产品名称及分类编码包括但不限于：</w:t>
      </w:r>
      <w:bookmarkStart w:id="1" w:name="_Hlk215132234"/>
      <w:r w:rsidRPr="00A03FAA">
        <w:rPr>
          <w:rFonts w:eastAsia="仿宋_GB2312"/>
        </w:rPr>
        <w:t>眼</w:t>
      </w:r>
      <w:r>
        <w:rPr>
          <w:rFonts w:eastAsia="仿宋_GB2312" w:hint="eastAsia"/>
        </w:rPr>
        <w:t>用</w:t>
      </w:r>
      <w:r w:rsidRPr="00A03FAA">
        <w:rPr>
          <w:rFonts w:eastAsia="仿宋_GB2312"/>
        </w:rPr>
        <w:t>照相机</w:t>
      </w:r>
      <w:r w:rsidRPr="00A03FAA">
        <w:rPr>
          <w:rFonts w:eastAsia="仿宋_GB2312"/>
        </w:rPr>
        <w:t>16-04-05</w:t>
      </w:r>
      <w:r w:rsidRPr="00A03FAA">
        <w:rPr>
          <w:rFonts w:eastAsia="仿宋_GB2312"/>
        </w:rPr>
        <w:t>、眼科手术显微镜</w:t>
      </w:r>
      <w:r w:rsidRPr="00A03FAA">
        <w:rPr>
          <w:rFonts w:eastAsia="仿宋_GB2312"/>
        </w:rPr>
        <w:t>16-05-05</w:t>
      </w:r>
      <w:r w:rsidRPr="00A03FAA">
        <w:rPr>
          <w:rFonts w:eastAsia="仿宋_GB2312"/>
        </w:rPr>
        <w:t>、眼科激光诊断设备</w:t>
      </w:r>
      <w:r w:rsidRPr="00A03FAA">
        <w:rPr>
          <w:rFonts w:eastAsia="仿宋_GB2312"/>
        </w:rPr>
        <w:t>16-04-01</w:t>
      </w:r>
      <w:r w:rsidRPr="00A03FAA">
        <w:rPr>
          <w:rFonts w:eastAsia="仿宋_GB2312"/>
        </w:rPr>
        <w:t>、手术显微镜</w:t>
      </w:r>
      <w:r w:rsidRPr="00A03FAA">
        <w:rPr>
          <w:rFonts w:eastAsia="仿宋_GB2312"/>
        </w:rPr>
        <w:t>06-13-04</w:t>
      </w:r>
      <w:r w:rsidRPr="00A03FAA">
        <w:rPr>
          <w:rFonts w:eastAsia="仿宋_GB2312"/>
        </w:rPr>
        <w:t>、内窥镜用冷光源</w:t>
      </w:r>
      <w:r w:rsidRPr="00A03FAA">
        <w:rPr>
          <w:rFonts w:eastAsia="仿宋_GB2312"/>
        </w:rPr>
        <w:t>06-15-01</w:t>
      </w:r>
      <w:r w:rsidRPr="00A03FAA">
        <w:rPr>
          <w:rFonts w:eastAsia="仿宋_GB2312"/>
        </w:rPr>
        <w:t>、内窥镜摄像</w:t>
      </w:r>
      <w:r>
        <w:rPr>
          <w:rFonts w:eastAsia="仿宋_GB2312" w:hint="eastAsia"/>
        </w:rPr>
        <w:t>系统</w:t>
      </w:r>
      <w:r w:rsidRPr="00A03FAA">
        <w:rPr>
          <w:rFonts w:eastAsia="仿宋_GB2312"/>
        </w:rPr>
        <w:t>06-15-02</w:t>
      </w:r>
      <w:r w:rsidRPr="00A03FAA">
        <w:rPr>
          <w:rFonts w:eastAsia="仿宋_GB2312"/>
        </w:rPr>
        <w:t>、电子内窥镜图像处理器</w:t>
      </w:r>
      <w:r w:rsidRPr="00A03FAA">
        <w:rPr>
          <w:rFonts w:eastAsia="仿宋_GB2312"/>
        </w:rPr>
        <w:t>06-15-03</w:t>
      </w:r>
      <w:r w:rsidRPr="00A03FAA">
        <w:rPr>
          <w:rFonts w:eastAsia="仿宋_GB2312"/>
        </w:rPr>
        <w:t>、</w:t>
      </w:r>
      <w:r w:rsidRPr="004759BD">
        <w:rPr>
          <w:rFonts w:eastAsia="仿宋_GB2312"/>
          <w:bCs/>
        </w:rPr>
        <w:t>光学内窥镜</w:t>
      </w:r>
      <w:r w:rsidRPr="004759BD">
        <w:rPr>
          <w:rFonts w:eastAsia="仿宋_GB2312"/>
          <w:bCs/>
        </w:rPr>
        <w:t>06-14-01</w:t>
      </w:r>
      <w:r w:rsidRPr="004759BD">
        <w:rPr>
          <w:rFonts w:eastAsia="仿宋_GB2312"/>
          <w:bCs/>
        </w:rPr>
        <w:t>、电子内窥镜</w:t>
      </w:r>
      <w:r w:rsidRPr="004759BD">
        <w:rPr>
          <w:rFonts w:eastAsia="仿宋_GB2312"/>
          <w:bCs/>
        </w:rPr>
        <w:t>06-14-03</w:t>
      </w:r>
      <w:r w:rsidRPr="004759BD">
        <w:rPr>
          <w:rFonts w:eastAsia="仿宋_GB2312"/>
          <w:bCs/>
        </w:rPr>
        <w:t>。</w:t>
      </w:r>
      <w:bookmarkEnd w:id="1"/>
      <w:r w:rsidRPr="00A03FAA">
        <w:rPr>
          <w:rFonts w:eastAsia="仿宋_GB2312"/>
        </w:rPr>
        <w:t>其他具备荧光成像功能</w:t>
      </w:r>
      <w:r w:rsidRPr="00E52043">
        <w:rPr>
          <w:rFonts w:eastAsia="仿宋_GB2312"/>
          <w:color w:val="000000" w:themeColor="text1"/>
        </w:rPr>
        <w:t>的</w:t>
      </w:r>
      <w:r w:rsidRPr="00E52043">
        <w:rPr>
          <w:rFonts w:eastAsia="仿宋_GB2312" w:hint="eastAsia"/>
          <w:bCs/>
          <w:color w:val="000000" w:themeColor="text1"/>
        </w:rPr>
        <w:t>眼科诊断</w:t>
      </w:r>
      <w:r w:rsidRPr="00E52043">
        <w:rPr>
          <w:rFonts w:eastAsia="仿宋_GB2312"/>
          <w:bCs/>
          <w:color w:val="000000" w:themeColor="text1"/>
        </w:rPr>
        <w:t>设备</w:t>
      </w:r>
      <w:r w:rsidRPr="00E52043">
        <w:rPr>
          <w:rFonts w:eastAsia="仿宋_GB2312"/>
          <w:color w:val="000000" w:themeColor="text1"/>
        </w:rPr>
        <w:t>，微创式或开放式成像设备</w:t>
      </w:r>
      <w:r w:rsidRPr="00E52043">
        <w:rPr>
          <w:rFonts w:eastAsia="仿宋_GB2312"/>
          <w:color w:val="000000" w:themeColor="text1"/>
        </w:rPr>
        <w:t>/</w:t>
      </w:r>
      <w:r w:rsidRPr="00E52043">
        <w:rPr>
          <w:rFonts w:eastAsia="仿宋_GB2312"/>
          <w:color w:val="000000" w:themeColor="text1"/>
        </w:rPr>
        <w:t>系统，以及配合</w:t>
      </w:r>
      <w:r w:rsidRPr="00E52043">
        <w:rPr>
          <w:rFonts w:eastAsia="仿宋_GB2312" w:hint="eastAsia"/>
          <w:color w:val="000000" w:themeColor="text1"/>
        </w:rPr>
        <w:t>荧光造影剂</w:t>
      </w:r>
      <w:r w:rsidRPr="00E52043">
        <w:rPr>
          <w:rFonts w:eastAsia="仿宋_GB2312"/>
          <w:color w:val="000000" w:themeColor="text1"/>
        </w:rPr>
        <w:t>实现荧光成像功能的有源医疗器械也可参考本指导原则的适用部分。本指导原则不适用预期用于临床检验实验室的显微设备及仪器；不适用</w:t>
      </w:r>
      <w:r w:rsidRPr="00E52043">
        <w:rPr>
          <w:rFonts w:eastAsia="仿宋_GB2312" w:hint="eastAsia"/>
          <w:color w:val="000000" w:themeColor="text1"/>
        </w:rPr>
        <w:t>需要</w:t>
      </w:r>
      <w:r w:rsidRPr="00E52043">
        <w:rPr>
          <w:rFonts w:eastAsia="仿宋_GB2312"/>
          <w:color w:val="000000" w:themeColor="text1"/>
        </w:rPr>
        <w:t>与光敏剂配合使用</w:t>
      </w:r>
      <w:r w:rsidRPr="00E52043">
        <w:rPr>
          <w:rFonts w:eastAsia="仿宋_GB2312" w:hint="eastAsia"/>
          <w:color w:val="000000" w:themeColor="text1"/>
        </w:rPr>
        <w:t>的</w:t>
      </w:r>
      <w:r w:rsidRPr="00E52043">
        <w:rPr>
          <w:rFonts w:eastAsia="仿宋_GB2312"/>
          <w:color w:val="000000" w:themeColor="text1"/>
        </w:rPr>
        <w:t>光动力治疗</w:t>
      </w:r>
      <w:r w:rsidRPr="00E52043">
        <w:rPr>
          <w:rFonts w:eastAsia="仿宋_GB2312" w:hint="eastAsia"/>
          <w:color w:val="000000" w:themeColor="text1"/>
        </w:rPr>
        <w:t>和光动力</w:t>
      </w:r>
      <w:r w:rsidRPr="00E52043">
        <w:rPr>
          <w:rFonts w:eastAsia="仿宋_GB2312"/>
          <w:color w:val="000000" w:themeColor="text1"/>
        </w:rPr>
        <w:t>诊断设备。</w:t>
      </w:r>
    </w:p>
    <w:p w:rsidR="00ED663D" w:rsidRPr="00A03FAA" w:rsidRDefault="00ED663D" w:rsidP="00ED663D">
      <w:pPr>
        <w:autoSpaceDE w:val="0"/>
        <w:autoSpaceDN w:val="0"/>
        <w:adjustRightInd w:val="0"/>
        <w:spacing w:line="520" w:lineRule="exact"/>
        <w:rPr>
          <w:rFonts w:ascii="黑体" w:eastAsia="黑体" w:hAnsi="黑体"/>
        </w:rPr>
      </w:pPr>
      <w:r w:rsidRPr="00A03FAA">
        <w:rPr>
          <w:rFonts w:ascii="黑体" w:eastAsia="黑体" w:hAnsi="黑体"/>
        </w:rPr>
        <w:t>二、注册审查要点</w:t>
      </w:r>
    </w:p>
    <w:p w:rsidR="00ED663D" w:rsidRPr="008C5D6B" w:rsidRDefault="00ED663D" w:rsidP="00ED663D">
      <w:pPr>
        <w:pStyle w:val="20"/>
        <w:spacing w:line="520" w:lineRule="exact"/>
      </w:pPr>
      <w:r w:rsidRPr="008C5D6B">
        <w:rPr>
          <w:rFonts w:hint="eastAsia"/>
        </w:rPr>
        <w:t>（一）综述资料</w:t>
      </w:r>
    </w:p>
    <w:p w:rsidR="00ED663D" w:rsidRDefault="00ED663D" w:rsidP="00ED663D">
      <w:pPr>
        <w:spacing w:line="520" w:lineRule="exact"/>
        <w:rPr>
          <w:rFonts w:eastAsia="仿宋_GB2312"/>
        </w:rPr>
      </w:pPr>
      <w:r w:rsidRPr="00A03FAA">
        <w:rPr>
          <w:rFonts w:eastAsia="仿宋_GB2312"/>
        </w:rPr>
        <w:t>激发荧光成像技术主要利用荧光物质的光致发光原理：光源产生特定波长的激发光；少部分的激发光穿过组织并被荧光团吸收，荧光团吸收了特定波长的光子后，其外层电子将从稳定的基态直接跃迁到不稳定的激发态；在返回基态时，</w:t>
      </w:r>
      <w:r w:rsidRPr="00A03FAA">
        <w:rPr>
          <w:rFonts w:eastAsia="仿宋_GB2312"/>
        </w:rPr>
        <w:lastRenderedPageBreak/>
        <w:t>荧光团释放出特定波长的发射光（即荧光），</w:t>
      </w:r>
      <w:r>
        <w:rPr>
          <w:rFonts w:eastAsia="仿宋_GB2312" w:hint="eastAsia"/>
        </w:rPr>
        <w:t>其中</w:t>
      </w:r>
      <w:r w:rsidRPr="00A03FAA">
        <w:rPr>
          <w:rFonts w:eastAsia="仿宋_GB2312"/>
        </w:rPr>
        <w:t>很少一部分</w:t>
      </w:r>
      <w:r>
        <w:rPr>
          <w:rFonts w:eastAsia="仿宋_GB2312" w:hint="eastAsia"/>
        </w:rPr>
        <w:t>发射光</w:t>
      </w:r>
      <w:r w:rsidRPr="00A03FAA">
        <w:rPr>
          <w:rFonts w:eastAsia="仿宋_GB2312"/>
        </w:rPr>
        <w:t>将离开组织，滤波器允许</w:t>
      </w:r>
      <w:r>
        <w:rPr>
          <w:rFonts w:eastAsia="仿宋_GB2312" w:hint="eastAsia"/>
        </w:rPr>
        <w:t>此</w:t>
      </w:r>
      <w:r w:rsidRPr="00A03FAA">
        <w:rPr>
          <w:rFonts w:eastAsia="仿宋_GB2312"/>
        </w:rPr>
        <w:t>发射光进入相机并被传感器检测到。</w:t>
      </w:r>
    </w:p>
    <w:p w:rsidR="00ED663D" w:rsidRPr="00A03FAA" w:rsidRDefault="00ED663D" w:rsidP="00ED663D">
      <w:pPr>
        <w:spacing w:line="520" w:lineRule="exact"/>
        <w:rPr>
          <w:rFonts w:eastAsia="仿宋_GB2312"/>
        </w:rPr>
      </w:pPr>
      <w:r w:rsidRPr="00A03FAA">
        <w:rPr>
          <w:rFonts w:eastAsia="仿宋_GB2312"/>
        </w:rPr>
        <w:t>应描述产品的主要功能、各组成部件的功能、显示功能以及区别于同类产品的特征。主要功能应重点描述配合使用的荧光造影剂、成像部位及临床应用情形。应结合荧光成像的光路设计图描述各组成部件的功能，光源的信息及荧光成像的过程。显示功能应描述图像的种类，如白光图、荧光图、融合图。应详细描述区别于同类产品的特征，列表说明</w:t>
      </w:r>
      <w:r>
        <w:rPr>
          <w:rFonts w:eastAsia="仿宋_GB2312" w:hint="eastAsia"/>
        </w:rPr>
        <w:t>申报</w:t>
      </w:r>
      <w:r w:rsidRPr="00A03FAA">
        <w:rPr>
          <w:rFonts w:eastAsia="仿宋_GB2312"/>
        </w:rPr>
        <w:t>产品与参考产品（同类产品或前代产品）在工作原理、结构组成、光源特征、</w:t>
      </w:r>
      <w:r>
        <w:rPr>
          <w:rFonts w:eastAsia="仿宋_GB2312" w:hint="eastAsia"/>
        </w:rPr>
        <w:t>配合使用的</w:t>
      </w:r>
      <w:r w:rsidRPr="00A03FAA">
        <w:rPr>
          <w:rFonts w:eastAsia="仿宋_GB2312"/>
        </w:rPr>
        <w:t>荧光造影剂、荧光成像的性能参数以及适用范围等方面的异同。</w:t>
      </w:r>
    </w:p>
    <w:p w:rsidR="00ED663D" w:rsidRPr="00A03FAA" w:rsidRDefault="00ED663D" w:rsidP="00ED663D">
      <w:pPr>
        <w:spacing w:line="520" w:lineRule="exact"/>
        <w:rPr>
          <w:rFonts w:eastAsia="仿宋_GB2312"/>
        </w:rPr>
      </w:pPr>
      <w:r w:rsidRPr="00A03FAA">
        <w:rPr>
          <w:rFonts w:eastAsia="仿宋_GB2312"/>
        </w:rPr>
        <w:t>适用范围的表述在符合专项产品指导原则的同时</w:t>
      </w:r>
      <w:r w:rsidRPr="00A03FAA">
        <w:rPr>
          <w:rFonts w:eastAsia="仿宋_GB2312"/>
          <w:i/>
          <w:iCs/>
        </w:rPr>
        <w:t>，</w:t>
      </w:r>
      <w:r w:rsidRPr="00A03FAA">
        <w:rPr>
          <w:rFonts w:eastAsia="仿宋_GB2312"/>
        </w:rPr>
        <w:t>还应明确申报产品具备荧光成像功能，且需要与已</w:t>
      </w:r>
      <w:r>
        <w:rPr>
          <w:rFonts w:eastAsia="仿宋_GB2312" w:hint="eastAsia"/>
        </w:rPr>
        <w:t>在</w:t>
      </w:r>
      <w:r w:rsidRPr="00C32FC6">
        <w:rPr>
          <w:rFonts w:eastAsia="仿宋_GB2312" w:hint="eastAsia"/>
        </w:rPr>
        <w:t>境内</w:t>
      </w:r>
      <w:r w:rsidRPr="00A03FAA">
        <w:rPr>
          <w:rFonts w:eastAsia="仿宋_GB2312"/>
        </w:rPr>
        <w:t>批</w:t>
      </w:r>
      <w:r w:rsidRPr="00C32FC6">
        <w:rPr>
          <w:rFonts w:eastAsia="仿宋_GB2312"/>
        </w:rPr>
        <w:t>准上市</w:t>
      </w:r>
      <w:r w:rsidRPr="00A03FAA">
        <w:rPr>
          <w:rFonts w:eastAsia="仿宋_GB2312"/>
        </w:rPr>
        <w:t>且应用部位一致的荧光造影剂</w:t>
      </w:r>
      <w:r>
        <w:rPr>
          <w:rFonts w:eastAsia="仿宋_GB2312" w:hint="eastAsia"/>
        </w:rPr>
        <w:t>（</w:t>
      </w:r>
      <w:r w:rsidRPr="00E52043">
        <w:rPr>
          <w:rFonts w:eastAsia="仿宋_GB2312" w:hint="eastAsia"/>
        </w:rPr>
        <w:t>吲哚菁绿</w:t>
      </w:r>
      <w:r>
        <w:rPr>
          <w:rFonts w:eastAsia="仿宋_GB2312" w:hint="eastAsia"/>
        </w:rPr>
        <w:t>、荧光素钠等）</w:t>
      </w:r>
      <w:r w:rsidRPr="00A03FAA">
        <w:rPr>
          <w:rFonts w:eastAsia="仿宋_GB2312"/>
        </w:rPr>
        <w:t>配合使用。</w:t>
      </w:r>
    </w:p>
    <w:p w:rsidR="00ED663D" w:rsidRPr="008C5D6B" w:rsidRDefault="00ED663D" w:rsidP="00ED663D">
      <w:pPr>
        <w:pStyle w:val="20"/>
        <w:spacing w:line="520" w:lineRule="exact"/>
      </w:pPr>
      <w:r w:rsidRPr="008C5D6B">
        <w:rPr>
          <w:rFonts w:hint="eastAsia"/>
        </w:rPr>
        <w:t>（二）研究资料</w:t>
      </w:r>
    </w:p>
    <w:p w:rsidR="00ED663D" w:rsidRPr="00A03FAA" w:rsidRDefault="00ED663D" w:rsidP="00ED663D">
      <w:pPr>
        <w:spacing w:line="520" w:lineRule="exact"/>
        <w:rPr>
          <w:rFonts w:eastAsia="仿宋_GB2312"/>
        </w:rPr>
      </w:pPr>
      <w:r w:rsidRPr="00A03FAA">
        <w:rPr>
          <w:rFonts w:eastAsia="仿宋_GB2312"/>
        </w:rPr>
        <w:t>1.</w:t>
      </w:r>
      <w:r w:rsidRPr="00A03FAA">
        <w:rPr>
          <w:rFonts w:eastAsia="仿宋_GB2312"/>
        </w:rPr>
        <w:t>产品性能研究</w:t>
      </w:r>
    </w:p>
    <w:p w:rsidR="00ED663D" w:rsidRPr="00E52043" w:rsidRDefault="00ED663D" w:rsidP="00ED663D">
      <w:pPr>
        <w:spacing w:line="520" w:lineRule="exact"/>
        <w:rPr>
          <w:rFonts w:eastAsia="仿宋_GB2312"/>
          <w:color w:val="000000" w:themeColor="text1"/>
        </w:rPr>
      </w:pPr>
      <w:r w:rsidRPr="00A03FAA">
        <w:rPr>
          <w:rFonts w:eastAsia="仿宋_GB2312"/>
          <w:bCs/>
        </w:rPr>
        <w:t>有效性研究是评估申报产品的荧光成像性能的重要内容，</w:t>
      </w:r>
      <w:r>
        <w:rPr>
          <w:rFonts w:eastAsia="仿宋_GB2312"/>
        </w:rPr>
        <w:t>注册申请人</w:t>
      </w:r>
      <w:r w:rsidRPr="00A03FAA">
        <w:rPr>
          <w:rFonts w:eastAsia="仿宋_GB2312"/>
        </w:rPr>
        <w:t>应当提供能够反映产品荧光成像能力的研究资料，可以是申报产品临床前的体内外试验（离体及在体的动物试验、台架试验等）、临床经验数据、临床研究数据等一项或多项研究所获得数据的分析和总结。</w:t>
      </w:r>
      <w:r>
        <w:rPr>
          <w:rFonts w:eastAsia="仿宋_GB2312"/>
        </w:rPr>
        <w:t>注册申请人</w:t>
      </w:r>
      <w:r w:rsidRPr="00A03FAA">
        <w:rPr>
          <w:rFonts w:eastAsia="仿宋_GB2312"/>
        </w:rPr>
        <w:t>若是利用其他产品已有的研究数据、经验数据作为证明申报产品荧光成像性能的支持性资料，应提交详细的等同性分析报告</w:t>
      </w:r>
      <w:r w:rsidRPr="00E52043">
        <w:rPr>
          <w:rFonts w:eastAsia="仿宋_GB2312" w:hint="eastAsia"/>
          <w:color w:val="000000" w:themeColor="text1"/>
        </w:rPr>
        <w:t>。</w:t>
      </w:r>
    </w:p>
    <w:p w:rsidR="00ED663D" w:rsidRPr="00A03FAA" w:rsidRDefault="00ED663D" w:rsidP="00ED663D">
      <w:pPr>
        <w:spacing w:line="520" w:lineRule="exact"/>
        <w:rPr>
          <w:rFonts w:eastAsia="仿宋_GB2312"/>
        </w:rPr>
      </w:pPr>
      <w:r w:rsidRPr="00A03FAA">
        <w:rPr>
          <w:rFonts w:eastAsia="仿宋_GB2312"/>
        </w:rPr>
        <w:t>在申报产品的设计开发阶段，</w:t>
      </w:r>
      <w:r>
        <w:rPr>
          <w:rFonts w:eastAsia="仿宋_GB2312"/>
        </w:rPr>
        <w:t>注册申请人</w:t>
      </w:r>
      <w:r w:rsidRPr="00A03FAA">
        <w:rPr>
          <w:rFonts w:eastAsia="仿宋_GB2312"/>
        </w:rPr>
        <w:t>应当对</w:t>
      </w:r>
      <w:r w:rsidRPr="00A03FAA">
        <w:rPr>
          <w:rFonts w:eastAsia="仿宋_GB2312"/>
          <w:kern w:val="0"/>
        </w:rPr>
        <w:t>荧光成</w:t>
      </w:r>
      <w:r w:rsidRPr="00A03FAA">
        <w:rPr>
          <w:rFonts w:eastAsia="仿宋_GB2312"/>
          <w:kern w:val="0"/>
        </w:rPr>
        <w:lastRenderedPageBreak/>
        <w:t>像功能开展</w:t>
      </w:r>
      <w:r w:rsidRPr="00A03FAA">
        <w:rPr>
          <w:rFonts w:eastAsia="仿宋_GB2312"/>
        </w:rPr>
        <w:t>实验室研究进行风险评估，且经过适当的风险评估后，根据申报产品的工作原理、临床应用情形等实际情况决策评价</w:t>
      </w:r>
      <w:r>
        <w:rPr>
          <w:rFonts w:eastAsia="仿宋_GB2312" w:hint="eastAsia"/>
        </w:rPr>
        <w:t>方法</w:t>
      </w:r>
      <w:r w:rsidRPr="00A03FAA">
        <w:rPr>
          <w:rFonts w:eastAsia="仿宋_GB2312"/>
        </w:rPr>
        <w:t>，用于评估申报产品荧光成像的性能。</w:t>
      </w:r>
    </w:p>
    <w:p w:rsidR="00ED663D" w:rsidRPr="00E52043" w:rsidRDefault="00ED663D" w:rsidP="00ED663D">
      <w:pPr>
        <w:spacing w:line="520" w:lineRule="exact"/>
        <w:rPr>
          <w:rFonts w:eastAsia="仿宋_GB2312"/>
          <w:color w:val="000000" w:themeColor="text1"/>
        </w:rPr>
      </w:pPr>
      <w:r w:rsidRPr="00E52043">
        <w:rPr>
          <w:rFonts w:eastAsia="仿宋_GB2312"/>
          <w:color w:val="000000" w:themeColor="text1"/>
        </w:rPr>
        <w:t>1.1</w:t>
      </w:r>
      <w:r w:rsidRPr="00E52043">
        <w:rPr>
          <w:rFonts w:eastAsia="仿宋_GB2312"/>
          <w:color w:val="000000" w:themeColor="text1"/>
        </w:rPr>
        <w:t>评价</w:t>
      </w:r>
      <w:r w:rsidRPr="00E52043">
        <w:rPr>
          <w:rFonts w:eastAsia="仿宋_GB2312" w:hint="eastAsia"/>
          <w:color w:val="000000" w:themeColor="text1"/>
        </w:rPr>
        <w:t>方法</w:t>
      </w:r>
    </w:p>
    <w:p w:rsidR="00ED663D" w:rsidRPr="00E52043" w:rsidRDefault="00ED663D" w:rsidP="00ED663D">
      <w:pPr>
        <w:spacing w:line="520" w:lineRule="exact"/>
        <w:rPr>
          <w:rFonts w:eastAsia="仿宋_GB2312"/>
          <w:color w:val="000000" w:themeColor="text1"/>
        </w:rPr>
      </w:pPr>
      <w:r w:rsidRPr="00E52043">
        <w:rPr>
          <w:rFonts w:eastAsia="仿宋_GB2312"/>
          <w:color w:val="000000" w:themeColor="text1"/>
        </w:rPr>
        <w:t>注册申请人可以根据申报产品的工作原理、结构组成、拟申报的适用范围等实际特征决策开展一种或多种类型的评价方法，也可以自定义其他评价方法。决策</w:t>
      </w:r>
      <w:r w:rsidRPr="00E52043">
        <w:rPr>
          <w:rFonts w:eastAsia="仿宋_GB2312" w:hint="eastAsia"/>
          <w:color w:val="000000" w:themeColor="text1"/>
        </w:rPr>
        <w:t>评价方法</w:t>
      </w:r>
      <w:r w:rsidRPr="00E52043">
        <w:rPr>
          <w:rFonts w:eastAsia="仿宋_GB2312"/>
          <w:color w:val="000000" w:themeColor="text1"/>
        </w:rPr>
        <w:t>时，注册申请人可根据申报产品的实际情况及临床评价策略选择适当的评价方式。</w:t>
      </w:r>
      <w:r w:rsidRPr="00E52043">
        <w:rPr>
          <w:rFonts w:eastAsia="仿宋_GB2312"/>
          <w:bCs/>
          <w:color w:val="000000" w:themeColor="text1"/>
        </w:rPr>
        <w:t>体外</w:t>
      </w:r>
      <w:r w:rsidRPr="00E52043">
        <w:rPr>
          <w:rFonts w:eastAsia="仿宋_GB2312" w:hint="eastAsia"/>
          <w:bCs/>
          <w:color w:val="000000" w:themeColor="text1"/>
        </w:rPr>
        <w:t>研究</w:t>
      </w:r>
      <w:r w:rsidRPr="00E52043">
        <w:rPr>
          <w:rFonts w:eastAsia="仿宋_GB2312"/>
          <w:bCs/>
          <w:color w:val="000000" w:themeColor="text1"/>
        </w:rPr>
        <w:t>以客观评价为主，多用于反映静态评价指标，如产品技术要求中对光源及设备成像的性能的要求。</w:t>
      </w:r>
      <w:r w:rsidRPr="00E52043">
        <w:rPr>
          <w:rFonts w:eastAsia="仿宋_GB2312" w:hint="eastAsia"/>
          <w:bCs/>
          <w:color w:val="000000" w:themeColor="text1"/>
        </w:rPr>
        <w:t>体内研究以</w:t>
      </w:r>
      <w:r w:rsidRPr="00E52043">
        <w:rPr>
          <w:rFonts w:eastAsia="仿宋_GB2312"/>
          <w:bCs/>
          <w:color w:val="000000" w:themeColor="text1"/>
        </w:rPr>
        <w:t>主观评价</w:t>
      </w:r>
      <w:r w:rsidRPr="00E52043">
        <w:rPr>
          <w:rFonts w:eastAsia="仿宋_GB2312" w:hint="eastAsia"/>
          <w:bCs/>
          <w:color w:val="000000" w:themeColor="text1"/>
        </w:rPr>
        <w:t>为主，</w:t>
      </w:r>
      <w:r w:rsidRPr="00E52043">
        <w:rPr>
          <w:rFonts w:eastAsia="仿宋_GB2312"/>
          <w:color w:val="000000" w:themeColor="text1"/>
        </w:rPr>
        <w:t>多用于反</w:t>
      </w:r>
      <w:r w:rsidRPr="00E52043">
        <w:rPr>
          <w:rFonts w:eastAsia="仿宋_GB2312"/>
          <w:bCs/>
          <w:color w:val="000000" w:themeColor="text1"/>
        </w:rPr>
        <w:t>映</w:t>
      </w:r>
      <w:r w:rsidRPr="00E52043">
        <w:rPr>
          <w:rFonts w:eastAsia="仿宋_GB2312"/>
          <w:color w:val="000000" w:themeColor="text1"/>
        </w:rPr>
        <w:t>动态评价指标，更适合于评价</w:t>
      </w:r>
      <w:r w:rsidRPr="00E52043">
        <w:rPr>
          <w:rFonts w:eastAsia="仿宋_GB2312"/>
          <w:bCs/>
          <w:color w:val="000000" w:themeColor="text1"/>
        </w:rPr>
        <w:t>产品技术要求中荧光图像融合的性能</w:t>
      </w:r>
      <w:r w:rsidRPr="00E52043">
        <w:rPr>
          <w:rFonts w:eastAsia="仿宋_GB2312"/>
          <w:color w:val="000000" w:themeColor="text1"/>
        </w:rPr>
        <w:t>以及图像清晰度</w:t>
      </w:r>
      <w:r w:rsidRPr="00E52043">
        <w:rPr>
          <w:rFonts w:eastAsia="仿宋_GB2312" w:hint="eastAsia"/>
          <w:color w:val="000000" w:themeColor="text1"/>
        </w:rPr>
        <w:t>等</w:t>
      </w:r>
      <w:r w:rsidRPr="00E52043">
        <w:rPr>
          <w:rFonts w:eastAsia="仿宋_GB2312"/>
          <w:bCs/>
          <w:color w:val="000000" w:themeColor="text1"/>
        </w:rPr>
        <w:t>。</w:t>
      </w:r>
    </w:p>
    <w:p w:rsidR="00ED663D" w:rsidRPr="00E52043" w:rsidRDefault="00ED663D" w:rsidP="00ED663D">
      <w:pPr>
        <w:spacing w:line="520" w:lineRule="exact"/>
        <w:rPr>
          <w:rFonts w:eastAsia="仿宋_GB2312"/>
          <w:color w:val="000000" w:themeColor="text1"/>
        </w:rPr>
      </w:pPr>
      <w:r w:rsidRPr="00E52043">
        <w:rPr>
          <w:rFonts w:eastAsia="仿宋_GB2312"/>
          <w:color w:val="000000" w:themeColor="text1"/>
        </w:rPr>
        <w:t>1.1.1</w:t>
      </w:r>
      <w:r w:rsidRPr="00E52043">
        <w:rPr>
          <w:rFonts w:eastAsia="仿宋_GB2312"/>
          <w:color w:val="000000" w:themeColor="text1"/>
        </w:rPr>
        <w:t>注册申请人决策通过体外</w:t>
      </w:r>
      <w:r w:rsidRPr="00E52043">
        <w:rPr>
          <w:rFonts w:eastAsia="仿宋_GB2312" w:hint="eastAsia"/>
          <w:color w:val="000000" w:themeColor="text1"/>
        </w:rPr>
        <w:t>研究</w:t>
      </w:r>
      <w:r w:rsidRPr="00E52043">
        <w:rPr>
          <w:rFonts w:eastAsia="仿宋_GB2312"/>
          <w:color w:val="000000" w:themeColor="text1"/>
        </w:rPr>
        <w:t>（仿体</w:t>
      </w:r>
      <w:r w:rsidRPr="00E52043">
        <w:rPr>
          <w:rFonts w:eastAsia="仿宋_GB2312"/>
          <w:color w:val="000000" w:themeColor="text1"/>
        </w:rPr>
        <w:t>/</w:t>
      </w:r>
      <w:r w:rsidRPr="00E52043">
        <w:rPr>
          <w:rFonts w:eastAsia="仿宋_GB2312"/>
          <w:color w:val="000000" w:themeColor="text1"/>
        </w:rPr>
        <w:t>工装）用于评价荧光图像质量时，应详细说明设定依据并论述合理性，可以是公开发表的文献</w:t>
      </w:r>
      <w:r>
        <w:rPr>
          <w:rFonts w:eastAsia="仿宋_GB2312" w:hint="eastAsia"/>
          <w:color w:val="000000" w:themeColor="text1"/>
        </w:rPr>
        <w:t>/</w:t>
      </w:r>
      <w:r w:rsidRPr="00E52043">
        <w:rPr>
          <w:rFonts w:eastAsia="仿宋_GB2312"/>
          <w:color w:val="000000" w:themeColor="text1"/>
        </w:rPr>
        <w:t>专利</w:t>
      </w:r>
      <w:r>
        <w:rPr>
          <w:rFonts w:eastAsia="仿宋_GB2312" w:hint="eastAsia"/>
          <w:color w:val="000000" w:themeColor="text1"/>
        </w:rPr>
        <w:t>/</w:t>
      </w:r>
      <w:r w:rsidRPr="00E52043">
        <w:rPr>
          <w:rFonts w:eastAsia="仿宋_GB2312"/>
          <w:color w:val="000000" w:themeColor="text1"/>
        </w:rPr>
        <w:t>实验室研究</w:t>
      </w:r>
      <w:r>
        <w:rPr>
          <w:rFonts w:eastAsia="仿宋_GB2312"/>
          <w:color w:val="000000" w:themeColor="text1"/>
        </w:rPr>
        <w:t>，也可以是已经公开发布的</w:t>
      </w:r>
      <w:r w:rsidRPr="00E52043">
        <w:rPr>
          <w:rFonts w:eastAsia="仿宋_GB2312"/>
          <w:color w:val="000000" w:themeColor="text1"/>
        </w:rPr>
        <w:t>标准等。研究报告应给出工装</w:t>
      </w:r>
      <w:r w:rsidRPr="00E52043">
        <w:rPr>
          <w:rFonts w:eastAsia="仿宋_GB2312"/>
          <w:color w:val="000000" w:themeColor="text1"/>
        </w:rPr>
        <w:t>/</w:t>
      </w:r>
      <w:r w:rsidRPr="00E52043">
        <w:rPr>
          <w:rFonts w:eastAsia="仿宋_GB2312"/>
          <w:color w:val="000000" w:themeColor="text1"/>
        </w:rPr>
        <w:t>仿体的基本信息，至少应包括：尺寸、形状、规格、材料、图示、性能参数的要求、能够实现的测试目的及内容。测试方法至少描述测试条件及步骤、考察的参数、术语定义。</w:t>
      </w:r>
    </w:p>
    <w:p w:rsidR="00ED663D" w:rsidRDefault="00ED663D" w:rsidP="00ED663D">
      <w:pPr>
        <w:spacing w:line="520" w:lineRule="exact"/>
        <w:rPr>
          <w:rFonts w:eastAsia="仿宋_GB2312"/>
        </w:rPr>
      </w:pPr>
      <w:r>
        <w:rPr>
          <w:rFonts w:eastAsia="仿宋_GB2312" w:hint="eastAsia"/>
        </w:rPr>
        <w:t>1.1.2</w:t>
      </w:r>
      <w:r>
        <w:rPr>
          <w:rFonts w:eastAsia="仿宋_GB2312"/>
        </w:rPr>
        <w:t>注册申请人</w:t>
      </w:r>
      <w:r w:rsidRPr="00A03FAA">
        <w:rPr>
          <w:rFonts w:eastAsia="仿宋_GB2312"/>
        </w:rPr>
        <w:t>决策通过自定义的体外</w:t>
      </w:r>
      <w:r>
        <w:rPr>
          <w:rFonts w:eastAsia="仿宋_GB2312" w:hint="eastAsia"/>
        </w:rPr>
        <w:t>研究</w:t>
      </w:r>
      <w:r w:rsidRPr="00A03FAA">
        <w:rPr>
          <w:rFonts w:eastAsia="仿宋_GB2312"/>
        </w:rPr>
        <w:t>（如通过配置含荧光造影剂的生物样本）用于评价荧光图像质量时，试验设计应参照</w:t>
      </w:r>
      <w:r>
        <w:rPr>
          <w:rFonts w:eastAsia="仿宋_GB2312" w:hint="eastAsia"/>
        </w:rPr>
        <w:t>1.1.1</w:t>
      </w:r>
      <w:r w:rsidRPr="00A03FAA">
        <w:rPr>
          <w:rFonts w:eastAsia="仿宋_GB2312"/>
        </w:rPr>
        <w:t>中给出基本试验信息（如样本制作方式，方法学测试方案、测试目的及评价指标等）。</w:t>
      </w:r>
      <w:r>
        <w:rPr>
          <w:rFonts w:eastAsia="仿宋_GB2312" w:hint="eastAsia"/>
        </w:rPr>
        <w:t>应明确试验方法的设定依据并论述科学性、合理性。</w:t>
      </w:r>
    </w:p>
    <w:p w:rsidR="00ED663D" w:rsidRPr="007364C8" w:rsidRDefault="00ED663D" w:rsidP="00ED663D">
      <w:pPr>
        <w:spacing w:line="520" w:lineRule="exact"/>
        <w:rPr>
          <w:rFonts w:eastAsia="仿宋_GB2312"/>
          <w:color w:val="000000" w:themeColor="text1"/>
        </w:rPr>
      </w:pPr>
      <w:r w:rsidRPr="007364C8">
        <w:rPr>
          <w:rFonts w:eastAsia="仿宋_GB2312" w:hint="eastAsia"/>
          <w:color w:val="000000" w:themeColor="text1"/>
        </w:rPr>
        <w:t>体外研究的正式试验前应进行方法学验证。</w:t>
      </w:r>
      <w:r w:rsidRPr="007364C8">
        <w:rPr>
          <w:rFonts w:eastAsia="仿宋_GB2312"/>
          <w:bCs/>
          <w:color w:val="000000" w:themeColor="text1"/>
        </w:rPr>
        <w:t>方法学验证</w:t>
      </w:r>
      <w:r w:rsidRPr="007364C8">
        <w:rPr>
          <w:rFonts w:eastAsia="仿宋_GB2312"/>
          <w:bCs/>
          <w:color w:val="000000" w:themeColor="text1"/>
        </w:rPr>
        <w:lastRenderedPageBreak/>
        <w:t>是衡量测试方法的稳定性、有效性、可重复性的有效手段，注册申请人应当提交相应的研究资料证明测试方法可用于评价申报产品。</w:t>
      </w:r>
    </w:p>
    <w:p w:rsidR="00ED663D" w:rsidRPr="00A03FAA" w:rsidRDefault="00ED663D" w:rsidP="00ED663D">
      <w:pPr>
        <w:spacing w:line="520" w:lineRule="exact"/>
        <w:rPr>
          <w:rFonts w:eastAsia="仿宋_GB2312"/>
        </w:rPr>
      </w:pPr>
      <w:r w:rsidRPr="00A03FAA">
        <w:rPr>
          <w:rFonts w:eastAsia="仿宋_GB2312"/>
        </w:rPr>
        <w:t>1.1.</w:t>
      </w:r>
      <w:r>
        <w:rPr>
          <w:rFonts w:eastAsia="仿宋_GB2312" w:hint="eastAsia"/>
        </w:rPr>
        <w:t>3</w:t>
      </w:r>
      <w:r>
        <w:rPr>
          <w:rFonts w:eastAsia="仿宋_GB2312"/>
        </w:rPr>
        <w:t>注册申请人</w:t>
      </w:r>
      <w:r w:rsidRPr="00A03FAA">
        <w:rPr>
          <w:rFonts w:eastAsia="仿宋_GB2312"/>
        </w:rPr>
        <w:t>决策利用动物试验开展评价时，可参考《医疗器械动物试验研究注册审查指导原则第一部分：决策原则》（</w:t>
      </w:r>
      <w:r w:rsidRPr="00A03FAA">
        <w:rPr>
          <w:rFonts w:eastAsia="仿宋_GB2312"/>
        </w:rPr>
        <w:t>2021</w:t>
      </w:r>
      <w:r w:rsidRPr="00A03FAA">
        <w:rPr>
          <w:rFonts w:eastAsia="仿宋_GB2312"/>
        </w:rPr>
        <w:t>年修订版）；同时动物试验研究方案设计及实施与质量保证应满足《医疗器械动物试验研究技术审查指导原则第二部分：试验设计、实施质量保证》中的要求。动物试验的设计和评价应以满足临床需求为导向，尽可能模拟临床使用情形，可参考相关临床专家共识和指南。举例见</w:t>
      </w:r>
      <w:bookmarkStart w:id="2" w:name="_GoBack"/>
      <w:r w:rsidRPr="00A03FAA">
        <w:rPr>
          <w:rFonts w:eastAsia="仿宋_GB2312"/>
        </w:rPr>
        <w:t>附件</w:t>
      </w:r>
      <w:bookmarkEnd w:id="2"/>
      <w:r w:rsidR="00592F16">
        <w:rPr>
          <w:rFonts w:eastAsia="仿宋_GB2312" w:hint="eastAsia"/>
        </w:rPr>
        <w:t>3-</w:t>
      </w:r>
      <w:r w:rsidRPr="00A03FAA">
        <w:rPr>
          <w:rFonts w:eastAsia="仿宋_GB2312"/>
        </w:rPr>
        <w:t>1</w:t>
      </w:r>
      <w:r w:rsidRPr="00A03FAA">
        <w:rPr>
          <w:rFonts w:eastAsia="仿宋_GB2312"/>
        </w:rPr>
        <w:t>。</w:t>
      </w:r>
    </w:p>
    <w:p w:rsidR="00ED663D" w:rsidRPr="007364C8" w:rsidRDefault="00ED663D" w:rsidP="00ED663D">
      <w:pPr>
        <w:spacing w:line="520" w:lineRule="exact"/>
        <w:rPr>
          <w:rFonts w:eastAsia="仿宋_GB2312"/>
          <w:color w:val="000000" w:themeColor="text1"/>
        </w:rPr>
      </w:pPr>
      <w:r w:rsidRPr="007364C8">
        <w:rPr>
          <w:rFonts w:eastAsia="仿宋_GB2312"/>
          <w:color w:val="000000" w:themeColor="text1"/>
        </w:rPr>
        <w:t>1.2</w:t>
      </w:r>
      <w:r w:rsidRPr="007364C8">
        <w:rPr>
          <w:rFonts w:eastAsia="仿宋_GB2312" w:hint="eastAsia"/>
          <w:color w:val="000000" w:themeColor="text1"/>
        </w:rPr>
        <w:t>试验设计</w:t>
      </w:r>
    </w:p>
    <w:p w:rsidR="00ED663D" w:rsidRDefault="00ED663D" w:rsidP="00ED663D">
      <w:pPr>
        <w:spacing w:line="520" w:lineRule="exact"/>
        <w:rPr>
          <w:rFonts w:eastAsia="仿宋_GB2312"/>
          <w:bCs/>
        </w:rPr>
      </w:pPr>
      <w:r>
        <w:rPr>
          <w:rFonts w:eastAsia="仿宋_GB2312" w:hint="eastAsia"/>
          <w:bCs/>
        </w:rPr>
        <w:t>1.2.1</w:t>
      </w:r>
      <w:r>
        <w:rPr>
          <w:rFonts w:eastAsia="仿宋_GB2312" w:hint="eastAsia"/>
          <w:bCs/>
        </w:rPr>
        <w:t>体外研究</w:t>
      </w:r>
    </w:p>
    <w:p w:rsidR="00ED663D" w:rsidRDefault="00ED663D" w:rsidP="00ED663D">
      <w:pPr>
        <w:spacing w:line="520" w:lineRule="exact"/>
        <w:rPr>
          <w:rFonts w:eastAsia="仿宋_GB2312"/>
        </w:rPr>
      </w:pPr>
      <w:r>
        <w:rPr>
          <w:rFonts w:eastAsia="仿宋_GB2312"/>
          <w:bCs/>
        </w:rPr>
        <w:t>注册申请人</w:t>
      </w:r>
      <w:r w:rsidRPr="00A03FAA">
        <w:rPr>
          <w:rFonts w:eastAsia="仿宋_GB2312"/>
          <w:bCs/>
        </w:rPr>
        <w:t>应整体考量试验目的，合理设定评价指标。</w:t>
      </w:r>
      <w:r w:rsidRPr="00A03FAA">
        <w:rPr>
          <w:rFonts w:eastAsia="仿宋_GB2312"/>
        </w:rPr>
        <w:t>荧光造影剂与组织的结合特性及代谢情况、激发光及发射光的质量、光接收探测器的性能、图像处理等是荧光成像的关键环节，同时生物组织内的应用环境也会影响荧光成像质量。</w:t>
      </w:r>
    </w:p>
    <w:p w:rsidR="00ED663D" w:rsidRPr="008416B1" w:rsidRDefault="00ED663D" w:rsidP="00ED663D">
      <w:pPr>
        <w:spacing w:line="520" w:lineRule="exact"/>
        <w:rPr>
          <w:rFonts w:eastAsia="仿宋_GB2312"/>
          <w:bCs/>
        </w:rPr>
      </w:pPr>
      <w:r>
        <w:rPr>
          <w:rFonts w:eastAsia="仿宋_GB2312" w:hint="eastAsia"/>
        </w:rPr>
        <w:t>试验方案设计</w:t>
      </w:r>
      <w:r w:rsidRPr="00A03FAA">
        <w:rPr>
          <w:rFonts w:eastAsia="仿宋_GB2312"/>
        </w:rPr>
        <w:t>应考察实现荧光成像功能可能存在的变量，如光接收探测器灵敏度、光源的性能（波长、功率</w:t>
      </w:r>
      <w:r w:rsidRPr="00A03FAA">
        <w:rPr>
          <w:rFonts w:eastAsia="仿宋_GB2312"/>
        </w:rPr>
        <w:t>/</w:t>
      </w:r>
      <w:r w:rsidRPr="00A03FAA">
        <w:rPr>
          <w:rFonts w:eastAsia="仿宋_GB2312"/>
        </w:rPr>
        <w:t>照明强度、亮度均匀性等）、测试材料（荧光造影剂、仿体材料）</w:t>
      </w:r>
      <w:r>
        <w:rPr>
          <w:rFonts w:eastAsia="仿宋_GB2312" w:hint="eastAsia"/>
        </w:rPr>
        <w:t>等</w:t>
      </w:r>
      <w:r w:rsidRPr="00A03FAA">
        <w:rPr>
          <w:rFonts w:eastAsia="仿宋_GB2312"/>
        </w:rPr>
        <w:t>因素。</w:t>
      </w:r>
      <w:r>
        <w:rPr>
          <w:rFonts w:eastAsia="仿宋_GB2312" w:hint="eastAsia"/>
        </w:rPr>
        <w:t>试验方案设计</w:t>
      </w:r>
      <w:r>
        <w:rPr>
          <w:rFonts w:eastAsia="仿宋_GB2312" w:hint="eastAsia"/>
          <w:bCs/>
        </w:rPr>
        <w:t>还</w:t>
      </w:r>
      <w:r w:rsidRPr="008416B1">
        <w:rPr>
          <w:rFonts w:eastAsia="仿宋_GB2312"/>
          <w:bCs/>
        </w:rPr>
        <w:t>应充分考虑模拟临床使用情形，如</w:t>
      </w:r>
      <w:r w:rsidRPr="00E52043">
        <w:rPr>
          <w:rFonts w:eastAsia="仿宋_GB2312"/>
          <w:color w:val="000000" w:themeColor="text1"/>
        </w:rPr>
        <w:t>测试目的、内容、周期</w:t>
      </w:r>
      <w:r>
        <w:rPr>
          <w:rFonts w:eastAsia="仿宋_GB2312" w:hint="eastAsia"/>
          <w:color w:val="000000" w:themeColor="text1"/>
        </w:rPr>
        <w:t>、</w:t>
      </w:r>
      <w:r w:rsidRPr="00E52043">
        <w:rPr>
          <w:rFonts w:eastAsia="仿宋_GB2312"/>
          <w:color w:val="000000" w:themeColor="text1"/>
        </w:rPr>
        <w:t>使用方式</w:t>
      </w:r>
      <w:r>
        <w:rPr>
          <w:rFonts w:eastAsia="仿宋_GB2312" w:hint="eastAsia"/>
          <w:color w:val="000000" w:themeColor="text1"/>
        </w:rPr>
        <w:t>、</w:t>
      </w:r>
      <w:r w:rsidRPr="008416B1">
        <w:rPr>
          <w:rFonts w:eastAsia="仿宋_GB2312"/>
          <w:bCs/>
        </w:rPr>
        <w:t>测试距离、测试环境（光照、温湿度等），同时还应合理设计操作流程，需要考虑测试时长、工装</w:t>
      </w:r>
      <w:r w:rsidRPr="008416B1">
        <w:rPr>
          <w:rFonts w:eastAsia="仿宋_GB2312"/>
          <w:bCs/>
        </w:rPr>
        <w:t>/</w:t>
      </w:r>
      <w:r w:rsidRPr="008416B1">
        <w:rPr>
          <w:rFonts w:eastAsia="仿宋_GB2312"/>
          <w:bCs/>
        </w:rPr>
        <w:t>测试样本制作流程、待测样本稳定度等因素。</w:t>
      </w:r>
      <w:r>
        <w:rPr>
          <w:rFonts w:eastAsia="仿宋_GB2312" w:hint="eastAsia"/>
          <w:bCs/>
        </w:rPr>
        <w:t>研究结果应</w:t>
      </w:r>
      <w:r w:rsidRPr="00A03FAA">
        <w:rPr>
          <w:rFonts w:eastAsia="仿宋_GB2312"/>
        </w:rPr>
        <w:t>验证宣称的工作距离范围。</w:t>
      </w:r>
    </w:p>
    <w:p w:rsidR="00ED663D" w:rsidRDefault="00ED663D" w:rsidP="00ED663D">
      <w:pPr>
        <w:spacing w:line="520" w:lineRule="exact"/>
        <w:rPr>
          <w:rFonts w:eastAsia="仿宋_GB2312"/>
        </w:rPr>
      </w:pPr>
      <w:r>
        <w:rPr>
          <w:rFonts w:eastAsia="仿宋_GB2312" w:hint="eastAsia"/>
        </w:rPr>
        <w:t>1.2.2</w:t>
      </w:r>
      <w:r>
        <w:rPr>
          <w:rFonts w:eastAsia="仿宋_GB2312" w:hint="eastAsia"/>
        </w:rPr>
        <w:t>体内研究</w:t>
      </w:r>
    </w:p>
    <w:p w:rsidR="00ED663D" w:rsidRDefault="00ED663D" w:rsidP="00ED663D">
      <w:pPr>
        <w:spacing w:line="520" w:lineRule="exact"/>
        <w:rPr>
          <w:rFonts w:eastAsia="仿宋_GB2312"/>
        </w:rPr>
      </w:pPr>
      <w:r w:rsidRPr="007364C8">
        <w:rPr>
          <w:rFonts w:eastAsia="仿宋_GB2312"/>
          <w:color w:val="000000" w:themeColor="text1"/>
        </w:rPr>
        <w:lastRenderedPageBreak/>
        <w:t>动物试验</w:t>
      </w:r>
      <w:r w:rsidRPr="007364C8">
        <w:rPr>
          <w:rFonts w:eastAsia="仿宋_GB2312" w:hint="eastAsia"/>
          <w:color w:val="000000" w:themeColor="text1"/>
        </w:rPr>
        <w:t>方案设计应合理设置有效性、可操控性评价指标。同时</w:t>
      </w:r>
      <w:r>
        <w:rPr>
          <w:rFonts w:eastAsia="仿宋_GB2312" w:hint="eastAsia"/>
        </w:rPr>
        <w:t>还</w:t>
      </w:r>
      <w:r w:rsidRPr="00A03FAA">
        <w:rPr>
          <w:rFonts w:eastAsia="仿宋_GB2312"/>
        </w:rPr>
        <w:t>需要考察荧光造影剂的剂量（</w:t>
      </w:r>
      <w:r>
        <w:rPr>
          <w:rFonts w:eastAsia="仿宋_GB2312" w:hint="eastAsia"/>
        </w:rPr>
        <w:t>可</w:t>
      </w:r>
      <w:r w:rsidRPr="00A03FAA">
        <w:rPr>
          <w:rFonts w:eastAsia="仿宋_GB2312"/>
        </w:rPr>
        <w:t>换算人体临床</w:t>
      </w:r>
      <w:r>
        <w:rPr>
          <w:rFonts w:eastAsia="仿宋_GB2312" w:hint="eastAsia"/>
        </w:rPr>
        <w:t>推荐的</w:t>
      </w:r>
      <w:r>
        <w:rPr>
          <w:rFonts w:eastAsia="仿宋_GB2312"/>
        </w:rPr>
        <w:t>常用范围），设备超温的影响（若适用）</w:t>
      </w:r>
      <w:r>
        <w:rPr>
          <w:rFonts w:eastAsia="仿宋_GB2312" w:hint="eastAsia"/>
        </w:rPr>
        <w:t>，</w:t>
      </w:r>
      <w:r w:rsidRPr="00956BF8">
        <w:rPr>
          <w:rFonts w:eastAsia="仿宋_GB2312"/>
          <w:bCs/>
        </w:rPr>
        <w:t>是否</w:t>
      </w:r>
      <w:r w:rsidRPr="00956BF8">
        <w:rPr>
          <w:rFonts w:eastAsia="仿宋_GB2312" w:hint="eastAsia"/>
          <w:bCs/>
        </w:rPr>
        <w:t>产生</w:t>
      </w:r>
      <w:r w:rsidRPr="00956BF8">
        <w:rPr>
          <w:rFonts w:eastAsia="仿宋_GB2312"/>
          <w:bCs/>
        </w:rPr>
        <w:t>荧光串扰</w:t>
      </w:r>
      <w:r w:rsidRPr="00956BF8">
        <w:rPr>
          <w:rFonts w:eastAsia="仿宋_GB2312" w:hint="eastAsia"/>
          <w:bCs/>
        </w:rPr>
        <w:t>及</w:t>
      </w:r>
      <w:r w:rsidRPr="00956BF8">
        <w:rPr>
          <w:rFonts w:eastAsia="仿宋_GB2312"/>
          <w:bCs/>
        </w:rPr>
        <w:t>其他影响荧光成像的干扰因素等</w:t>
      </w:r>
      <w:r>
        <w:rPr>
          <w:rFonts w:eastAsia="仿宋_GB2312" w:hint="eastAsia"/>
          <w:bCs/>
        </w:rPr>
        <w:t>，</w:t>
      </w:r>
      <w:r w:rsidRPr="00A03FAA">
        <w:rPr>
          <w:rFonts w:eastAsia="仿宋_GB2312"/>
        </w:rPr>
        <w:t>并将相应的研究结果明确在产品说明书中供临床使用参考。</w:t>
      </w:r>
    </w:p>
    <w:p w:rsidR="00ED663D" w:rsidRPr="007364C8" w:rsidRDefault="00ED663D" w:rsidP="00ED663D">
      <w:pPr>
        <w:spacing w:line="520" w:lineRule="exact"/>
        <w:rPr>
          <w:rFonts w:eastAsia="仿宋_GB2312"/>
          <w:color w:val="000000" w:themeColor="text1"/>
        </w:rPr>
      </w:pPr>
      <w:r w:rsidRPr="007364C8">
        <w:rPr>
          <w:rFonts w:eastAsia="仿宋_GB2312"/>
          <w:color w:val="000000" w:themeColor="text1"/>
        </w:rPr>
        <w:t>靶组织应具有一定的典型性和合理性</w:t>
      </w:r>
      <w:r w:rsidRPr="007364C8">
        <w:rPr>
          <w:rFonts w:eastAsia="仿宋_GB2312" w:hint="eastAsia"/>
          <w:color w:val="000000" w:themeColor="text1"/>
        </w:rPr>
        <w:t>。</w:t>
      </w:r>
      <w:r w:rsidRPr="007364C8">
        <w:rPr>
          <w:rFonts w:eastAsia="仿宋_GB2312"/>
          <w:color w:val="000000" w:themeColor="text1"/>
        </w:rPr>
        <w:t>原则上</w:t>
      </w:r>
      <w:r w:rsidRPr="007364C8">
        <w:rPr>
          <w:rFonts w:eastAsia="仿宋_GB2312" w:hint="eastAsia"/>
          <w:color w:val="000000" w:themeColor="text1"/>
        </w:rPr>
        <w:t>，</w:t>
      </w:r>
      <w:r w:rsidRPr="007364C8">
        <w:rPr>
          <w:rFonts w:eastAsia="仿宋_GB2312"/>
          <w:color w:val="000000" w:themeColor="text1"/>
        </w:rPr>
        <w:t>注册申请人</w:t>
      </w:r>
      <w:r w:rsidRPr="007364C8">
        <w:rPr>
          <w:rFonts w:eastAsia="仿宋_GB2312" w:hint="eastAsia"/>
          <w:color w:val="000000" w:themeColor="text1"/>
        </w:rPr>
        <w:t>应考虑申报产品</w:t>
      </w:r>
      <w:r w:rsidRPr="007364C8">
        <w:rPr>
          <w:rFonts w:eastAsia="仿宋_GB2312"/>
          <w:color w:val="000000" w:themeColor="text1"/>
        </w:rPr>
        <w:t>的适用范围</w:t>
      </w:r>
      <w:r w:rsidRPr="007364C8">
        <w:rPr>
          <w:rFonts w:eastAsia="仿宋_GB2312" w:hint="eastAsia"/>
          <w:color w:val="000000" w:themeColor="text1"/>
        </w:rPr>
        <w:t>、结构组成、</w:t>
      </w:r>
      <w:r w:rsidRPr="007364C8">
        <w:rPr>
          <w:rFonts w:eastAsia="仿宋_GB2312"/>
          <w:color w:val="000000" w:themeColor="text1"/>
        </w:rPr>
        <w:t>荧光造影剂</w:t>
      </w:r>
      <w:r w:rsidRPr="007364C8">
        <w:rPr>
          <w:rFonts w:eastAsia="仿宋_GB2312" w:hint="eastAsia"/>
          <w:color w:val="000000" w:themeColor="text1"/>
        </w:rPr>
        <w:t>的</w:t>
      </w:r>
      <w:r w:rsidRPr="007364C8">
        <w:rPr>
          <w:rFonts w:eastAsia="仿宋_GB2312"/>
          <w:color w:val="000000" w:themeColor="text1"/>
        </w:rPr>
        <w:t>使用特性，</w:t>
      </w:r>
      <w:r w:rsidRPr="007364C8">
        <w:rPr>
          <w:rFonts w:eastAsia="仿宋_GB2312" w:hint="eastAsia"/>
          <w:color w:val="000000" w:themeColor="text1"/>
        </w:rPr>
        <w:t>试验设计应</w:t>
      </w:r>
      <w:r w:rsidRPr="007364C8">
        <w:rPr>
          <w:rFonts w:eastAsia="仿宋_GB2312"/>
          <w:color w:val="000000" w:themeColor="text1"/>
        </w:rPr>
        <w:t>满足临床</w:t>
      </w:r>
      <w:r w:rsidRPr="007364C8">
        <w:rPr>
          <w:rFonts w:eastAsia="仿宋_GB2312" w:hint="eastAsia"/>
          <w:color w:val="000000" w:themeColor="text1"/>
        </w:rPr>
        <w:t>应用中</w:t>
      </w:r>
      <w:r w:rsidRPr="007364C8">
        <w:rPr>
          <w:rFonts w:eastAsia="仿宋_GB2312"/>
          <w:color w:val="000000" w:themeColor="text1"/>
        </w:rPr>
        <w:t>识别靶组织的需</w:t>
      </w:r>
      <w:r w:rsidRPr="007364C8">
        <w:rPr>
          <w:rFonts w:eastAsia="仿宋_GB2312" w:hint="eastAsia"/>
          <w:color w:val="000000" w:themeColor="text1"/>
        </w:rPr>
        <w:t>求</w:t>
      </w:r>
      <w:r w:rsidRPr="007364C8">
        <w:rPr>
          <w:rFonts w:eastAsia="仿宋_GB2312"/>
          <w:color w:val="000000" w:themeColor="text1"/>
        </w:rPr>
        <w:t>。</w:t>
      </w:r>
    </w:p>
    <w:p w:rsidR="00ED663D" w:rsidRPr="007364C8" w:rsidRDefault="00ED663D" w:rsidP="00ED663D">
      <w:pPr>
        <w:spacing w:line="520" w:lineRule="exact"/>
        <w:rPr>
          <w:rFonts w:eastAsia="仿宋_GB2312"/>
          <w:color w:val="000000" w:themeColor="text1"/>
        </w:rPr>
      </w:pPr>
      <w:r w:rsidRPr="007364C8">
        <w:rPr>
          <w:rFonts w:eastAsia="仿宋_GB2312"/>
          <w:color w:val="000000" w:themeColor="text1"/>
        </w:rPr>
        <w:t>1.3</w:t>
      </w:r>
      <w:r w:rsidRPr="007364C8">
        <w:rPr>
          <w:rFonts w:eastAsia="仿宋_GB2312"/>
          <w:color w:val="000000" w:themeColor="text1"/>
        </w:rPr>
        <w:t>评价方式</w:t>
      </w:r>
    </w:p>
    <w:p w:rsidR="00ED663D" w:rsidRPr="00A03FAA" w:rsidRDefault="00ED663D" w:rsidP="00ED663D">
      <w:pPr>
        <w:spacing w:line="520" w:lineRule="exact"/>
        <w:rPr>
          <w:rFonts w:eastAsia="仿宋_GB2312"/>
          <w:bCs/>
        </w:rPr>
      </w:pPr>
      <w:r>
        <w:rPr>
          <w:rFonts w:eastAsia="仿宋_GB2312"/>
        </w:rPr>
        <w:t>注册申请人</w:t>
      </w:r>
      <w:r w:rsidRPr="00A03FAA">
        <w:rPr>
          <w:rFonts w:eastAsia="仿宋_GB2312"/>
        </w:rPr>
        <w:t>应根据申报产品的实际特征，选择合适的评价方式。既可以选择对申报产品开展分段式评价，也可借鉴</w:t>
      </w:r>
      <w:r w:rsidRPr="00A03FAA">
        <w:rPr>
          <w:rFonts w:eastAsia="仿宋_GB2312"/>
        </w:rPr>
        <w:t>“</w:t>
      </w:r>
      <w:r w:rsidRPr="00A03FAA">
        <w:rPr>
          <w:rFonts w:eastAsia="仿宋_GB2312"/>
        </w:rPr>
        <w:t>黑盒测试</w:t>
      </w:r>
      <w:r w:rsidRPr="00A03FAA">
        <w:rPr>
          <w:rFonts w:eastAsia="仿宋_GB2312"/>
        </w:rPr>
        <w:t>”</w:t>
      </w:r>
      <w:r w:rsidRPr="00A03FAA">
        <w:rPr>
          <w:rFonts w:eastAsia="仿宋_GB2312"/>
        </w:rPr>
        <w:t>的思路对若干产品组合进行整体式评价。</w:t>
      </w:r>
      <w:r>
        <w:rPr>
          <w:rFonts w:eastAsia="仿宋_GB2312" w:hint="eastAsia"/>
        </w:rPr>
        <w:t>如，</w:t>
      </w:r>
      <w:r>
        <w:rPr>
          <w:rFonts w:eastAsia="仿宋_GB2312"/>
        </w:rPr>
        <w:t>内窥镜成像系统</w:t>
      </w:r>
      <w:r w:rsidRPr="00A03FAA">
        <w:rPr>
          <w:rFonts w:eastAsia="仿宋_GB2312"/>
        </w:rPr>
        <w:t>以组合形式应用</w:t>
      </w:r>
      <w:r>
        <w:rPr>
          <w:rFonts w:eastAsia="仿宋_GB2312" w:hint="eastAsia"/>
        </w:rPr>
        <w:t>于</w:t>
      </w:r>
      <w:r w:rsidRPr="00A03FAA">
        <w:rPr>
          <w:rFonts w:eastAsia="仿宋_GB2312"/>
        </w:rPr>
        <w:t>临床，其荧光成像的光路设计可能涉及多个申报产品</w:t>
      </w:r>
      <w:r>
        <w:rPr>
          <w:rFonts w:eastAsia="仿宋_GB2312" w:hint="eastAsia"/>
        </w:rPr>
        <w:t>（</w:t>
      </w:r>
      <w:r w:rsidRPr="00A03FAA">
        <w:rPr>
          <w:rFonts w:eastAsia="仿宋_GB2312"/>
          <w:kern w:val="0"/>
        </w:rPr>
        <w:t>内窥镜用冷光源、内窥镜摄像设备、电子内窥镜图像处理器、电子</w:t>
      </w:r>
      <w:r w:rsidRPr="00A03FAA">
        <w:rPr>
          <w:rFonts w:eastAsia="仿宋_GB2312"/>
          <w:kern w:val="0"/>
        </w:rPr>
        <w:t>/</w:t>
      </w:r>
      <w:r w:rsidRPr="00A03FAA">
        <w:rPr>
          <w:rFonts w:eastAsia="仿宋_GB2312"/>
          <w:kern w:val="0"/>
        </w:rPr>
        <w:t>光学内窥镜</w:t>
      </w:r>
      <w:r w:rsidRPr="00A03FAA">
        <w:rPr>
          <w:rFonts w:eastAsia="仿宋_GB2312"/>
        </w:rPr>
        <w:t>等</w:t>
      </w:r>
      <w:r>
        <w:rPr>
          <w:rFonts w:eastAsia="仿宋_GB2312" w:hint="eastAsia"/>
        </w:rPr>
        <w:t>）</w:t>
      </w:r>
      <w:r w:rsidRPr="00A03FAA">
        <w:rPr>
          <w:rFonts w:eastAsia="仿宋_GB2312"/>
        </w:rPr>
        <w:t>。若申报产品为</w:t>
      </w:r>
      <w:r w:rsidRPr="00A03FAA">
        <w:rPr>
          <w:rFonts w:eastAsia="仿宋_GB2312"/>
          <w:kern w:val="0"/>
        </w:rPr>
        <w:t>内窥镜摄像设备</w:t>
      </w:r>
      <w:r w:rsidRPr="00A03FAA">
        <w:rPr>
          <w:rFonts w:eastAsia="仿宋_GB2312"/>
          <w:kern w:val="0"/>
        </w:rPr>
        <w:t>/</w:t>
      </w:r>
      <w:r w:rsidRPr="00A03FAA">
        <w:rPr>
          <w:rFonts w:eastAsia="仿宋_GB2312"/>
          <w:kern w:val="0"/>
        </w:rPr>
        <w:t>电子内窥镜图像处理器</w:t>
      </w:r>
      <w:r w:rsidRPr="00A03FAA">
        <w:rPr>
          <w:rFonts w:eastAsia="仿宋_GB2312"/>
        </w:rPr>
        <w:t>，可单独评价申报产品获取荧光后的成像性能</w:t>
      </w:r>
      <w:r w:rsidRPr="00A03FAA">
        <w:rPr>
          <w:rFonts w:eastAsia="仿宋_GB2312"/>
          <w:bCs/>
        </w:rPr>
        <w:t>，也可与其他联合使用的产品（</w:t>
      </w:r>
      <w:r w:rsidRPr="00A03FAA">
        <w:rPr>
          <w:rFonts w:eastAsia="仿宋_GB2312"/>
          <w:kern w:val="0"/>
        </w:rPr>
        <w:t>内窥镜用冷光源、电子</w:t>
      </w:r>
      <w:r w:rsidRPr="00A03FAA">
        <w:rPr>
          <w:rFonts w:eastAsia="仿宋_GB2312"/>
          <w:kern w:val="0"/>
        </w:rPr>
        <w:t>/</w:t>
      </w:r>
      <w:r w:rsidRPr="00A03FAA">
        <w:rPr>
          <w:rFonts w:eastAsia="仿宋_GB2312"/>
          <w:kern w:val="0"/>
        </w:rPr>
        <w:t>光学内窥镜</w:t>
      </w:r>
      <w:r w:rsidRPr="00A03FAA">
        <w:rPr>
          <w:rFonts w:eastAsia="仿宋_GB2312"/>
          <w:bCs/>
        </w:rPr>
        <w:t>等）对荧光成像功能进行整体评价。</w:t>
      </w:r>
    </w:p>
    <w:p w:rsidR="00ED663D" w:rsidRPr="00A03FAA" w:rsidRDefault="00ED663D" w:rsidP="00ED663D">
      <w:pPr>
        <w:spacing w:line="520" w:lineRule="exact"/>
        <w:rPr>
          <w:rFonts w:eastAsia="仿宋_GB2312"/>
        </w:rPr>
      </w:pPr>
      <w:r w:rsidRPr="00A03FAA">
        <w:rPr>
          <w:rFonts w:eastAsia="仿宋_GB2312"/>
        </w:rPr>
        <w:t>2.</w:t>
      </w:r>
      <w:r w:rsidRPr="00A03FAA">
        <w:rPr>
          <w:rFonts w:eastAsia="仿宋_GB2312"/>
        </w:rPr>
        <w:t>安全性研究</w:t>
      </w:r>
    </w:p>
    <w:p w:rsidR="00ED663D" w:rsidRPr="00A03FAA" w:rsidRDefault="00ED663D" w:rsidP="00ED663D">
      <w:pPr>
        <w:spacing w:line="520" w:lineRule="exact"/>
        <w:rPr>
          <w:rFonts w:eastAsia="仿宋_GB2312"/>
        </w:rPr>
      </w:pPr>
      <w:r w:rsidRPr="007364C8">
        <w:rPr>
          <w:rFonts w:eastAsia="仿宋_GB2312" w:hint="eastAsia"/>
          <w:color w:val="000000" w:themeColor="text1"/>
        </w:rPr>
        <w:t>申报产品若含光源，注</w:t>
      </w:r>
      <w:r>
        <w:rPr>
          <w:rFonts w:eastAsia="仿宋_GB2312" w:hint="eastAsia"/>
        </w:rPr>
        <w:t>册申请人</w:t>
      </w:r>
      <w:r w:rsidRPr="00A03FAA">
        <w:rPr>
          <w:rFonts w:eastAsia="仿宋_GB2312"/>
        </w:rPr>
        <w:t>应</w:t>
      </w:r>
      <w:r w:rsidRPr="00A03FAA">
        <w:rPr>
          <w:rFonts w:eastAsia="仿宋_GB2312"/>
          <w:bCs/>
          <w:kern w:val="0"/>
        </w:rPr>
        <w:t>识别光辐射的类型并确保光辐射得到合理控制</w:t>
      </w:r>
      <w:r w:rsidRPr="00A03FAA">
        <w:rPr>
          <w:rFonts w:eastAsia="仿宋_GB2312"/>
        </w:rPr>
        <w:t>，可参考《医疗器械光辐射安全注册审查指导原则》的要求提交研究资料。研究方案应当结合申报产品的光源特征、临床应用情形涉及光辐射的性质、安全等级、光辐射危害等因素，研究报告应体现相应的研究内容、结果及分析，并提交相应的支持性资料。</w:t>
      </w:r>
    </w:p>
    <w:p w:rsidR="00ED663D" w:rsidRPr="00A03FAA" w:rsidRDefault="00ED663D" w:rsidP="00ED663D">
      <w:pPr>
        <w:spacing w:line="520" w:lineRule="exact"/>
        <w:rPr>
          <w:rFonts w:eastAsia="仿宋_GB2312"/>
        </w:rPr>
      </w:pPr>
      <w:r w:rsidRPr="00A03FAA">
        <w:rPr>
          <w:rFonts w:eastAsia="仿宋_GB2312"/>
        </w:rPr>
        <w:lastRenderedPageBreak/>
        <w:t>3.</w:t>
      </w:r>
      <w:r w:rsidRPr="00A03FAA">
        <w:rPr>
          <w:rFonts w:eastAsia="仿宋_GB2312"/>
        </w:rPr>
        <w:t>产品稳定性研究</w:t>
      </w:r>
    </w:p>
    <w:p w:rsidR="00ED663D" w:rsidRPr="00A03FAA" w:rsidRDefault="00ED663D" w:rsidP="00ED663D">
      <w:pPr>
        <w:spacing w:line="520" w:lineRule="exact"/>
        <w:rPr>
          <w:rFonts w:eastAsia="仿宋_GB2312"/>
        </w:rPr>
      </w:pPr>
      <w:r>
        <w:rPr>
          <w:rFonts w:eastAsia="仿宋_GB2312"/>
        </w:rPr>
        <w:t>注册申请人</w:t>
      </w:r>
      <w:r w:rsidRPr="00A03FAA">
        <w:rPr>
          <w:rFonts w:eastAsia="仿宋_GB2312"/>
        </w:rPr>
        <w:t>可参考《有源医疗器械使用期限技术审查指导原则》选择适当的评价路径，应当提供能够反映申报产品在整个生命</w:t>
      </w:r>
      <w:r>
        <w:rPr>
          <w:rFonts w:eastAsia="仿宋_GB2312"/>
        </w:rPr>
        <w:t>周期内荧光成像功能的产品性能和安全仍符合预期要求的研究资料。若通过开展老化试验预估产品</w:t>
      </w:r>
      <w:r w:rsidRPr="00A03FAA">
        <w:rPr>
          <w:rFonts w:eastAsia="仿宋_GB2312"/>
        </w:rPr>
        <w:t>有效期，应重点评估试验后产品技术要求中荧光功能的各项参数能否满足要求。</w:t>
      </w:r>
      <w:r w:rsidRPr="00A03FAA">
        <w:rPr>
          <w:rFonts w:eastAsia="仿宋_GB2312"/>
        </w:rPr>
        <w:tab/>
      </w:r>
    </w:p>
    <w:p w:rsidR="00ED663D" w:rsidRPr="008C5D6B" w:rsidRDefault="00ED663D" w:rsidP="00ED663D">
      <w:pPr>
        <w:pStyle w:val="20"/>
        <w:spacing w:line="520" w:lineRule="exact"/>
      </w:pPr>
      <w:r w:rsidRPr="008C5D6B">
        <w:rPr>
          <w:rFonts w:hint="eastAsia"/>
        </w:rPr>
        <w:t>（三）产品技术要求和检验报告</w:t>
      </w:r>
    </w:p>
    <w:p w:rsidR="00ED663D" w:rsidRPr="00A03FAA" w:rsidRDefault="00ED663D" w:rsidP="00ED663D">
      <w:pPr>
        <w:spacing w:line="520" w:lineRule="exact"/>
        <w:rPr>
          <w:rFonts w:eastAsia="仿宋_GB2312"/>
        </w:rPr>
      </w:pPr>
      <w:r w:rsidRPr="00A03FAA">
        <w:rPr>
          <w:rFonts w:eastAsia="仿宋_GB2312"/>
        </w:rPr>
        <w:t>1.</w:t>
      </w:r>
      <w:r w:rsidRPr="00A03FAA">
        <w:rPr>
          <w:rFonts w:eastAsia="仿宋_GB2312"/>
        </w:rPr>
        <w:t>产品技术要求</w:t>
      </w:r>
    </w:p>
    <w:p w:rsidR="00ED663D" w:rsidRDefault="00ED663D" w:rsidP="00ED663D">
      <w:pPr>
        <w:spacing w:line="520" w:lineRule="exact"/>
        <w:rPr>
          <w:rFonts w:eastAsia="仿宋_GB2312"/>
        </w:rPr>
      </w:pPr>
      <w:r>
        <w:rPr>
          <w:rFonts w:eastAsia="仿宋_GB2312"/>
        </w:rPr>
        <w:t>注册申请人</w:t>
      </w:r>
      <w:r w:rsidRPr="00A03FAA">
        <w:rPr>
          <w:rFonts w:eastAsia="仿宋_GB2312"/>
        </w:rPr>
        <w:t>应合理制定性能参数，且能够体现申报产品荧光成像能力及特点。</w:t>
      </w:r>
    </w:p>
    <w:p w:rsidR="00ED663D" w:rsidRPr="007364C8" w:rsidRDefault="00ED663D" w:rsidP="00ED663D">
      <w:pPr>
        <w:spacing w:line="520" w:lineRule="exact"/>
        <w:rPr>
          <w:rFonts w:eastAsia="仿宋_GB2312"/>
          <w:color w:val="000000" w:themeColor="text1"/>
        </w:rPr>
      </w:pPr>
      <w:r w:rsidRPr="007364C8">
        <w:rPr>
          <w:rFonts w:eastAsia="仿宋_GB2312" w:hint="eastAsia"/>
          <w:bCs/>
          <w:color w:val="000000" w:themeColor="text1"/>
        </w:rPr>
        <w:t>1.1.</w:t>
      </w:r>
      <w:r w:rsidRPr="007364C8">
        <w:rPr>
          <w:rFonts w:eastAsia="仿宋_GB2312"/>
          <w:bCs/>
          <w:color w:val="000000" w:themeColor="text1"/>
        </w:rPr>
        <w:t>申报产品若为</w:t>
      </w:r>
      <w:r w:rsidRPr="007364C8">
        <w:rPr>
          <w:rFonts w:eastAsia="仿宋_GB2312" w:hint="eastAsia"/>
          <w:bCs/>
          <w:color w:val="000000" w:themeColor="text1"/>
        </w:rPr>
        <w:t>冷光源、内窥镜、</w:t>
      </w:r>
      <w:r w:rsidRPr="007364C8">
        <w:rPr>
          <w:rFonts w:eastAsia="仿宋_GB2312"/>
          <w:bCs/>
          <w:color w:val="000000" w:themeColor="text1"/>
        </w:rPr>
        <w:t>内窥镜摄像</w:t>
      </w:r>
      <w:r w:rsidRPr="007364C8">
        <w:rPr>
          <w:rFonts w:eastAsia="仿宋_GB2312" w:hint="eastAsia"/>
          <w:bCs/>
          <w:color w:val="000000" w:themeColor="text1"/>
        </w:rPr>
        <w:t>设备、电子内窥镜、</w:t>
      </w:r>
      <w:r w:rsidRPr="007364C8">
        <w:rPr>
          <w:rFonts w:eastAsia="仿宋_GB2312"/>
          <w:bCs/>
          <w:color w:val="000000" w:themeColor="text1"/>
        </w:rPr>
        <w:t>手术显微镜等</w:t>
      </w:r>
      <w:r w:rsidRPr="007364C8">
        <w:rPr>
          <w:rFonts w:eastAsia="仿宋_GB2312"/>
          <w:color w:val="000000" w:themeColor="text1"/>
        </w:rPr>
        <w:t>微创式或开放式成像设备</w:t>
      </w:r>
      <w:r w:rsidRPr="007364C8">
        <w:rPr>
          <w:rFonts w:eastAsia="仿宋_GB2312"/>
          <w:color w:val="000000" w:themeColor="text1"/>
        </w:rPr>
        <w:t>/</w:t>
      </w:r>
      <w:r w:rsidRPr="007364C8">
        <w:rPr>
          <w:rFonts w:eastAsia="仿宋_GB2312"/>
          <w:color w:val="000000" w:themeColor="text1"/>
        </w:rPr>
        <w:t>系统</w:t>
      </w:r>
      <w:r w:rsidRPr="007364C8">
        <w:rPr>
          <w:rFonts w:eastAsia="仿宋_GB2312" w:hint="eastAsia"/>
          <w:color w:val="000000" w:themeColor="text1"/>
        </w:rPr>
        <w:t>，可制定如下适用的指标。</w:t>
      </w:r>
    </w:p>
    <w:p w:rsidR="00ED663D" w:rsidRDefault="00ED663D" w:rsidP="00ED663D">
      <w:pPr>
        <w:spacing w:line="520" w:lineRule="exact"/>
        <w:rPr>
          <w:rFonts w:eastAsia="仿宋_GB2312"/>
        </w:rPr>
      </w:pPr>
      <w:r w:rsidRPr="00A03FAA">
        <w:rPr>
          <w:rFonts w:eastAsia="仿宋_GB2312"/>
        </w:rPr>
        <w:t>激发光源的性能：激发光的光谱波长范围、功率</w:t>
      </w:r>
      <w:r w:rsidRPr="00A03FAA">
        <w:rPr>
          <w:rFonts w:eastAsia="仿宋_GB2312"/>
        </w:rPr>
        <w:t>/</w:t>
      </w:r>
      <w:r w:rsidRPr="00A03FAA">
        <w:rPr>
          <w:rFonts w:eastAsia="仿宋_GB2312"/>
        </w:rPr>
        <w:t>能量、光源数量及光源的不稳定度。</w:t>
      </w:r>
    </w:p>
    <w:p w:rsidR="00ED663D" w:rsidRDefault="00ED663D" w:rsidP="00ED663D">
      <w:pPr>
        <w:spacing w:line="520" w:lineRule="exact"/>
        <w:rPr>
          <w:rFonts w:eastAsia="仿宋_GB2312"/>
        </w:rPr>
      </w:pPr>
      <w:r>
        <w:rPr>
          <w:rFonts w:eastAsia="仿宋_GB2312"/>
        </w:rPr>
        <w:t>成像设备的性能</w:t>
      </w:r>
      <w:r w:rsidRPr="00A03FAA">
        <w:rPr>
          <w:rFonts w:eastAsia="仿宋_GB2312"/>
        </w:rPr>
        <w:t>：荧光灵敏度、静态图像宽容度、荧光通道辐亮度响应特性、荧光图像的信噪比、角分辨率、亮度均匀性、视场范围、成像畸变等。</w:t>
      </w:r>
    </w:p>
    <w:p w:rsidR="00ED663D" w:rsidRDefault="00ED663D" w:rsidP="00ED663D">
      <w:pPr>
        <w:spacing w:line="520" w:lineRule="exact"/>
        <w:rPr>
          <w:rFonts w:eastAsia="仿宋_GB2312"/>
        </w:rPr>
      </w:pPr>
      <w:r w:rsidRPr="00A03FAA">
        <w:rPr>
          <w:rFonts w:eastAsia="仿宋_GB2312"/>
        </w:rPr>
        <w:t>产品如能提供荧光图像与白光图像融合图，性能参数应至少明确融合精度及图像同步率。软件功能描述中应列明产品软件中可以选择的与荧光成像相关的所有功能，应涵盖提供的所有图像种类。</w:t>
      </w:r>
    </w:p>
    <w:p w:rsidR="00ED663D" w:rsidRPr="00A03FAA" w:rsidRDefault="00ED663D" w:rsidP="00ED663D">
      <w:pPr>
        <w:spacing w:line="520" w:lineRule="exact"/>
        <w:rPr>
          <w:rFonts w:eastAsia="仿宋_GB2312"/>
        </w:rPr>
      </w:pPr>
      <w:r>
        <w:rPr>
          <w:rFonts w:eastAsia="仿宋_GB2312" w:hint="eastAsia"/>
        </w:rPr>
        <w:t>光学内窥镜类产品，注册申请人应根据结构特征，合理制定性能指标体现申报产品针对目标荧光波长范围具备相应的透过能力，如荧光透过率。</w:t>
      </w:r>
    </w:p>
    <w:p w:rsidR="00ED663D" w:rsidRPr="004B7FF7" w:rsidRDefault="00ED663D" w:rsidP="00ED663D">
      <w:pPr>
        <w:spacing w:line="520" w:lineRule="exact"/>
        <w:rPr>
          <w:rFonts w:eastAsia="仿宋_GB2312"/>
          <w:color w:val="000000" w:themeColor="text1"/>
        </w:rPr>
      </w:pPr>
      <w:r w:rsidRPr="004B7FF7">
        <w:rPr>
          <w:rFonts w:eastAsia="仿宋_GB2312" w:hint="eastAsia"/>
          <w:color w:val="000000" w:themeColor="text1"/>
        </w:rPr>
        <w:lastRenderedPageBreak/>
        <w:t>1.2</w:t>
      </w:r>
      <w:r w:rsidRPr="004B7FF7">
        <w:rPr>
          <w:rFonts w:eastAsia="仿宋_GB2312" w:hint="eastAsia"/>
          <w:color w:val="000000" w:themeColor="text1"/>
        </w:rPr>
        <w:t>申报产品若为眼科诊断</w:t>
      </w:r>
      <w:r w:rsidRPr="004B7FF7">
        <w:rPr>
          <w:rFonts w:eastAsia="仿宋_GB2312"/>
          <w:color w:val="000000" w:themeColor="text1"/>
        </w:rPr>
        <w:t>设备，应</w:t>
      </w:r>
      <w:r>
        <w:rPr>
          <w:rFonts w:eastAsia="仿宋_GB2312" w:hint="eastAsia"/>
          <w:color w:val="000000" w:themeColor="text1"/>
        </w:rPr>
        <w:t>结合临床应用情形</w:t>
      </w:r>
      <w:r>
        <w:rPr>
          <w:rFonts w:eastAsia="仿宋_GB2312" w:hint="eastAsia"/>
        </w:rPr>
        <w:t>合理制定性能指标</w:t>
      </w:r>
      <w:r>
        <w:rPr>
          <w:rFonts w:eastAsia="仿宋_GB2312" w:hint="eastAsia"/>
          <w:color w:val="000000" w:themeColor="text1"/>
        </w:rPr>
        <w:t>，至少</w:t>
      </w:r>
      <w:r w:rsidRPr="004B7FF7">
        <w:rPr>
          <w:rFonts w:eastAsia="仿宋_GB2312"/>
          <w:color w:val="000000" w:themeColor="text1"/>
        </w:rPr>
        <w:t>包含</w:t>
      </w:r>
      <w:r w:rsidRPr="004B7FF7">
        <w:rPr>
          <w:rFonts w:eastAsia="仿宋_GB2312" w:hint="eastAsia"/>
          <w:color w:val="000000" w:themeColor="text1"/>
        </w:rPr>
        <w:t>1.1</w:t>
      </w:r>
      <w:r w:rsidRPr="004B7FF7">
        <w:rPr>
          <w:rFonts w:eastAsia="仿宋_GB2312" w:hint="eastAsia"/>
          <w:color w:val="000000" w:themeColor="text1"/>
        </w:rPr>
        <w:t>中</w:t>
      </w:r>
      <w:r w:rsidRPr="004B7FF7">
        <w:rPr>
          <w:rFonts w:eastAsia="仿宋_GB2312"/>
          <w:color w:val="000000" w:themeColor="text1"/>
        </w:rPr>
        <w:t>激发光源的性能</w:t>
      </w:r>
      <w:r>
        <w:rPr>
          <w:rFonts w:eastAsia="仿宋_GB2312" w:hint="eastAsia"/>
          <w:color w:val="000000" w:themeColor="text1"/>
        </w:rPr>
        <w:t>参数及其他</w:t>
      </w:r>
      <w:r w:rsidRPr="004B7FF7">
        <w:rPr>
          <w:rFonts w:eastAsia="仿宋_GB2312" w:hint="eastAsia"/>
          <w:color w:val="000000" w:themeColor="text1"/>
        </w:rPr>
        <w:t>能够体现荧光</w:t>
      </w:r>
      <w:r w:rsidRPr="004B7FF7">
        <w:rPr>
          <w:rFonts w:eastAsia="仿宋_GB2312"/>
          <w:color w:val="000000" w:themeColor="text1"/>
        </w:rPr>
        <w:t>成像</w:t>
      </w:r>
      <w:r w:rsidRPr="004B7FF7">
        <w:rPr>
          <w:rFonts w:eastAsia="仿宋_GB2312" w:hint="eastAsia"/>
          <w:color w:val="000000" w:themeColor="text1"/>
        </w:rPr>
        <w:t>功能</w:t>
      </w:r>
      <w:r w:rsidRPr="004B7FF7">
        <w:rPr>
          <w:rFonts w:eastAsia="仿宋_GB2312"/>
          <w:color w:val="000000" w:themeColor="text1"/>
        </w:rPr>
        <w:t>的参数</w:t>
      </w:r>
      <w:r>
        <w:rPr>
          <w:rFonts w:eastAsia="仿宋_GB2312" w:hint="eastAsia"/>
          <w:color w:val="000000" w:themeColor="text1"/>
        </w:rPr>
        <w:t>（如</w:t>
      </w:r>
      <w:r w:rsidRPr="004B7FF7">
        <w:rPr>
          <w:rFonts w:eastAsia="仿宋_GB2312" w:hint="eastAsia"/>
          <w:color w:val="000000" w:themeColor="text1"/>
        </w:rPr>
        <w:t>荧光图像的</w:t>
      </w:r>
      <w:r w:rsidRPr="004B7FF7">
        <w:rPr>
          <w:rFonts w:eastAsia="仿宋_GB2312"/>
          <w:color w:val="000000" w:themeColor="text1"/>
        </w:rPr>
        <w:t>分辨</w:t>
      </w:r>
      <w:r>
        <w:rPr>
          <w:rFonts w:eastAsia="仿宋_GB2312" w:hint="eastAsia"/>
          <w:color w:val="000000" w:themeColor="text1"/>
        </w:rPr>
        <w:t>率</w:t>
      </w:r>
      <w:r w:rsidRPr="004B7FF7">
        <w:rPr>
          <w:rFonts w:eastAsia="仿宋_GB2312"/>
          <w:color w:val="000000" w:themeColor="text1"/>
        </w:rPr>
        <w:t>、视场范围等</w:t>
      </w:r>
      <w:r>
        <w:rPr>
          <w:rFonts w:eastAsia="仿宋_GB2312" w:hint="eastAsia"/>
          <w:color w:val="000000" w:themeColor="text1"/>
        </w:rPr>
        <w:t>）</w:t>
      </w:r>
      <w:r w:rsidRPr="004B7FF7">
        <w:rPr>
          <w:rFonts w:eastAsia="仿宋_GB2312"/>
          <w:color w:val="000000" w:themeColor="text1"/>
        </w:rPr>
        <w:t>。</w:t>
      </w:r>
    </w:p>
    <w:p w:rsidR="00ED663D" w:rsidRPr="00A03FAA" w:rsidRDefault="00ED663D" w:rsidP="00ED663D">
      <w:pPr>
        <w:spacing w:line="520" w:lineRule="exact"/>
        <w:rPr>
          <w:rFonts w:eastAsia="仿宋_GB2312"/>
        </w:rPr>
      </w:pPr>
      <w:r w:rsidRPr="00A03FAA">
        <w:rPr>
          <w:rFonts w:eastAsia="仿宋_GB2312"/>
        </w:rPr>
        <w:t>2.</w:t>
      </w:r>
      <w:r w:rsidRPr="00A03FAA">
        <w:rPr>
          <w:rFonts w:eastAsia="仿宋_GB2312"/>
        </w:rPr>
        <w:t>检验报告</w:t>
      </w:r>
    </w:p>
    <w:p w:rsidR="00ED663D" w:rsidRPr="00A03FAA" w:rsidRDefault="00ED663D" w:rsidP="00ED663D">
      <w:pPr>
        <w:spacing w:line="520" w:lineRule="exact"/>
        <w:rPr>
          <w:rFonts w:eastAsia="仿宋_GB2312"/>
          <w:strike/>
        </w:rPr>
      </w:pPr>
      <w:r w:rsidRPr="00A03FAA">
        <w:rPr>
          <w:rFonts w:eastAsia="仿宋_GB2312"/>
        </w:rPr>
        <w:t>同一注册单元具备多种规格型号的，可提交典型性分析报告，应选择功能最多的作为典型型号。其他要求应参考相应专项产品的</w:t>
      </w:r>
      <w:r>
        <w:rPr>
          <w:rFonts w:eastAsia="仿宋_GB2312" w:hint="eastAsia"/>
        </w:rPr>
        <w:t>注册审查</w:t>
      </w:r>
      <w:r w:rsidRPr="00A03FAA">
        <w:rPr>
          <w:rFonts w:eastAsia="仿宋_GB2312"/>
        </w:rPr>
        <w:t>指导原则。</w:t>
      </w:r>
    </w:p>
    <w:p w:rsidR="00ED663D" w:rsidRPr="008C5D6B" w:rsidRDefault="00ED663D" w:rsidP="00ED663D">
      <w:pPr>
        <w:pStyle w:val="20"/>
        <w:spacing w:line="520" w:lineRule="exact"/>
      </w:pPr>
      <w:r w:rsidRPr="008C5D6B">
        <w:rPr>
          <w:rFonts w:hint="eastAsia"/>
        </w:rPr>
        <w:t>（四）产品说明书</w:t>
      </w:r>
    </w:p>
    <w:p w:rsidR="00ED663D" w:rsidRPr="00A03FAA" w:rsidRDefault="00ED663D" w:rsidP="00ED663D">
      <w:pPr>
        <w:spacing w:line="520" w:lineRule="exact"/>
        <w:rPr>
          <w:rFonts w:eastAsia="仿宋_GB2312"/>
        </w:rPr>
      </w:pPr>
      <w:r>
        <w:rPr>
          <w:rFonts w:eastAsia="仿宋_GB2312"/>
        </w:rPr>
        <w:t>注册申请人</w:t>
      </w:r>
      <w:r w:rsidRPr="00A03FAA">
        <w:rPr>
          <w:rFonts w:eastAsia="仿宋_GB2312"/>
        </w:rPr>
        <w:t>应识别医疗器械在使用过程中的安全风险，并根据识别的风险提供相应的安全防护措施。应根据申报产品的实际特点明确</w:t>
      </w:r>
      <w:r w:rsidRPr="00A03FAA">
        <w:rPr>
          <w:rFonts w:eastAsia="仿宋_GB2312"/>
          <w:bCs/>
        </w:rPr>
        <w:t>激发光源的信息。</w:t>
      </w:r>
    </w:p>
    <w:p w:rsidR="00ED663D" w:rsidRDefault="00ED663D" w:rsidP="00ED663D">
      <w:pPr>
        <w:spacing w:line="520" w:lineRule="exact"/>
        <w:rPr>
          <w:rFonts w:eastAsia="仿宋_GB2312"/>
        </w:rPr>
      </w:pPr>
      <w:r>
        <w:rPr>
          <w:rFonts w:eastAsia="仿宋_GB2312"/>
        </w:rPr>
        <w:t>注册申请人</w:t>
      </w:r>
      <w:r w:rsidRPr="00A03FAA">
        <w:rPr>
          <w:rFonts w:eastAsia="仿宋_GB2312"/>
        </w:rPr>
        <w:t>应当明确在研究方案中配合使用的荧光造影剂上市信息，如药品上市许可持有人、生产企业、商品名、通用名称、适应证、用法用量、贮藏等</w:t>
      </w:r>
      <w:r>
        <w:rPr>
          <w:rFonts w:eastAsia="仿宋_GB2312" w:hint="eastAsia"/>
        </w:rPr>
        <w:t>；</w:t>
      </w:r>
      <w:r w:rsidRPr="00A03FAA">
        <w:rPr>
          <w:rFonts w:eastAsia="仿宋_GB2312"/>
        </w:rPr>
        <w:t>若采用标准品制备，应给出</w:t>
      </w:r>
      <w:r w:rsidRPr="00A03FAA">
        <w:rPr>
          <w:rFonts w:eastAsia="仿宋_GB2312"/>
        </w:rPr>
        <w:t>CAS</w:t>
      </w:r>
      <w:r w:rsidRPr="00A03FAA">
        <w:rPr>
          <w:rFonts w:eastAsia="仿宋_GB2312"/>
        </w:rPr>
        <w:t>号。同时，应给出研究方案中荧光造影剂浓度的信息，至少包含检测限及荧光图像峰值的对应数值，并给出推荐使用剂量范围。</w:t>
      </w:r>
    </w:p>
    <w:p w:rsidR="00ED663D" w:rsidRPr="00A03FAA" w:rsidRDefault="00ED663D" w:rsidP="00ED663D">
      <w:pPr>
        <w:autoSpaceDE w:val="0"/>
        <w:autoSpaceDN w:val="0"/>
        <w:adjustRightInd w:val="0"/>
        <w:spacing w:line="520" w:lineRule="exact"/>
        <w:rPr>
          <w:rFonts w:ascii="黑体" w:eastAsia="黑体" w:hAnsi="黑体"/>
        </w:rPr>
      </w:pPr>
      <w:r w:rsidRPr="00A03FAA">
        <w:rPr>
          <w:rFonts w:ascii="黑体" w:eastAsia="黑体" w:hAnsi="黑体"/>
        </w:rPr>
        <w:t>三、</w:t>
      </w:r>
      <w:bookmarkStart w:id="3" w:name="_Toc499275628"/>
      <w:r w:rsidRPr="00A03FAA">
        <w:rPr>
          <w:rFonts w:ascii="黑体" w:eastAsia="黑体" w:hAnsi="黑体"/>
        </w:rPr>
        <w:t>参考文献</w:t>
      </w:r>
      <w:bookmarkEnd w:id="3"/>
    </w:p>
    <w:p w:rsidR="00ED663D"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rPr>
        <w:t>中华人民共和国国务院</w:t>
      </w:r>
      <w:r w:rsidRPr="008F00BE">
        <w:rPr>
          <w:rFonts w:eastAsia="仿宋_GB2312" w:hint="eastAsia"/>
        </w:rPr>
        <w:t>.</w:t>
      </w:r>
      <w:r w:rsidRPr="008F00BE">
        <w:rPr>
          <w:rFonts w:eastAsia="仿宋_GB2312"/>
        </w:rPr>
        <w:t>医疗器械监督管理条例</w:t>
      </w:r>
      <w:r w:rsidRPr="008F00BE">
        <w:rPr>
          <w:rFonts w:eastAsia="仿宋_GB2312" w:hint="eastAsia"/>
        </w:rPr>
        <w:t>:</w:t>
      </w:r>
      <w:r w:rsidRPr="008F00BE">
        <w:rPr>
          <w:rFonts w:eastAsia="仿宋_GB2312"/>
        </w:rPr>
        <w:t>中华人民共和国国务院令第</w:t>
      </w:r>
      <w:r w:rsidRPr="008F00BE">
        <w:rPr>
          <w:rFonts w:eastAsia="仿宋_GB2312"/>
        </w:rPr>
        <w:t>739</w:t>
      </w:r>
      <w:r w:rsidRPr="008F00BE">
        <w:rPr>
          <w:rFonts w:eastAsia="仿宋_GB2312"/>
        </w:rPr>
        <w:t>号</w:t>
      </w:r>
      <w:r w:rsidRPr="008F00BE">
        <w:rPr>
          <w:rFonts w:eastAsia="仿宋_GB2312"/>
        </w:rPr>
        <w:t>[Z].</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rPr>
        <w:t>国家市场监督管理总局</w:t>
      </w:r>
      <w:r w:rsidRPr="008F00BE">
        <w:rPr>
          <w:rFonts w:eastAsia="仿宋_GB2312" w:hint="eastAsia"/>
        </w:rPr>
        <w:t>.</w:t>
      </w:r>
      <w:r w:rsidRPr="008F00BE">
        <w:rPr>
          <w:rFonts w:eastAsia="仿宋_GB2312"/>
        </w:rPr>
        <w:t>医疗器械注册与备案管理办法</w:t>
      </w:r>
      <w:r w:rsidRPr="008F00BE">
        <w:rPr>
          <w:rFonts w:eastAsia="仿宋_GB2312"/>
        </w:rPr>
        <w:t>:</w:t>
      </w:r>
      <w:r w:rsidRPr="008F00BE">
        <w:rPr>
          <w:rFonts w:eastAsia="仿宋_GB2312"/>
        </w:rPr>
        <w:t>国家市场监督管理总局令第</w:t>
      </w:r>
      <w:r w:rsidRPr="008F00BE">
        <w:rPr>
          <w:rFonts w:eastAsia="仿宋_GB2312"/>
        </w:rPr>
        <w:t>47</w:t>
      </w:r>
      <w:r w:rsidRPr="008F00BE">
        <w:rPr>
          <w:rFonts w:eastAsia="仿宋_GB2312"/>
        </w:rPr>
        <w:t>号</w:t>
      </w:r>
      <w:r w:rsidRPr="008F00BE">
        <w:rPr>
          <w:rFonts w:eastAsia="仿宋_GB2312"/>
        </w:rPr>
        <w:t>[Z].</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hint="eastAsia"/>
        </w:rPr>
        <w:t>国家药品监督管理局</w:t>
      </w:r>
      <w:r w:rsidRPr="008F00BE">
        <w:rPr>
          <w:rFonts w:eastAsia="仿宋_GB2312" w:hint="eastAsia"/>
        </w:rPr>
        <w:t>.</w:t>
      </w:r>
      <w:r w:rsidRPr="008F00BE">
        <w:rPr>
          <w:rFonts w:eastAsia="仿宋_GB2312"/>
        </w:rPr>
        <w:t>医疗器械注册申报资料要求和批准证明文件格式</w:t>
      </w:r>
      <w:r w:rsidRPr="008F00BE">
        <w:rPr>
          <w:rFonts w:eastAsia="仿宋_GB2312" w:hint="eastAsia"/>
        </w:rPr>
        <w:t>:</w:t>
      </w:r>
      <w:r w:rsidRPr="008F00BE">
        <w:rPr>
          <w:rFonts w:eastAsia="仿宋_GB2312" w:hint="eastAsia"/>
        </w:rPr>
        <w:t>国家药监局公告</w:t>
      </w:r>
      <w:r w:rsidRPr="008F00BE">
        <w:rPr>
          <w:rFonts w:eastAsia="仿宋_GB2312" w:hint="eastAsia"/>
        </w:rPr>
        <w:t>2021</w:t>
      </w:r>
      <w:r w:rsidRPr="008F00BE">
        <w:rPr>
          <w:rFonts w:eastAsia="仿宋_GB2312" w:hint="eastAsia"/>
        </w:rPr>
        <w:t>年第</w:t>
      </w:r>
      <w:r w:rsidRPr="008F00BE">
        <w:rPr>
          <w:rFonts w:eastAsia="仿宋_GB2312" w:hint="eastAsia"/>
        </w:rPr>
        <w:t>121</w:t>
      </w:r>
      <w:r w:rsidRPr="008F00BE">
        <w:rPr>
          <w:rFonts w:eastAsia="仿宋_GB2312" w:hint="eastAsia"/>
        </w:rPr>
        <w:t>号</w:t>
      </w:r>
      <w:r w:rsidRPr="008F00BE">
        <w:rPr>
          <w:rFonts w:eastAsia="仿宋_GB2312"/>
        </w:rPr>
        <w:t>[Z].</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hint="eastAsia"/>
        </w:rPr>
        <w:t>国家食品药品监督管理局</w:t>
      </w:r>
      <w:r w:rsidRPr="008F00BE">
        <w:rPr>
          <w:rFonts w:eastAsia="仿宋_GB2312" w:hint="eastAsia"/>
        </w:rPr>
        <w:t>.</w:t>
      </w:r>
      <w:r w:rsidRPr="008F00BE">
        <w:rPr>
          <w:rFonts w:eastAsia="仿宋_GB2312" w:hint="eastAsia"/>
        </w:rPr>
        <w:t>医疗器械说明书和标签管</w:t>
      </w:r>
      <w:r w:rsidRPr="008F00BE">
        <w:rPr>
          <w:rFonts w:eastAsia="仿宋_GB2312" w:hint="eastAsia"/>
        </w:rPr>
        <w:lastRenderedPageBreak/>
        <w:t>理规定</w:t>
      </w:r>
      <w:r w:rsidRPr="008F00BE">
        <w:rPr>
          <w:rFonts w:eastAsia="仿宋_GB2312" w:hint="eastAsia"/>
        </w:rPr>
        <w:t>:</w:t>
      </w:r>
      <w:r w:rsidRPr="008F00BE">
        <w:rPr>
          <w:rFonts w:eastAsia="仿宋_GB2312" w:hint="eastAsia"/>
        </w:rPr>
        <w:t>国家食品药品监督管理总局令第</w:t>
      </w:r>
      <w:r w:rsidRPr="008F00BE">
        <w:rPr>
          <w:rFonts w:eastAsia="仿宋_GB2312" w:hint="eastAsia"/>
        </w:rPr>
        <w:t>6</w:t>
      </w:r>
      <w:r w:rsidRPr="008F00BE">
        <w:rPr>
          <w:rFonts w:eastAsia="仿宋_GB2312" w:hint="eastAsia"/>
        </w:rPr>
        <w:t>号</w:t>
      </w:r>
      <w:r w:rsidRPr="008F00BE">
        <w:rPr>
          <w:rFonts w:eastAsia="仿宋_GB2312" w:hint="eastAsia"/>
        </w:rPr>
        <w:t>[Z]</w:t>
      </w:r>
      <w:r w:rsidRPr="008F00BE">
        <w:rPr>
          <w:rFonts w:eastAsia="仿宋_GB2312"/>
        </w:rPr>
        <w:t>.</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rPr>
        <w:t>国家食品药品监督管理局</w:t>
      </w:r>
      <w:r w:rsidRPr="008F00BE">
        <w:rPr>
          <w:rFonts w:eastAsia="仿宋_GB2312"/>
        </w:rPr>
        <w:t>.</w:t>
      </w:r>
      <w:r w:rsidRPr="008F00BE">
        <w:rPr>
          <w:rFonts w:eastAsia="仿宋_GB2312"/>
        </w:rPr>
        <w:t>医疗器械分类目录</w:t>
      </w:r>
      <w:r w:rsidRPr="008F00BE">
        <w:rPr>
          <w:rFonts w:eastAsia="仿宋_GB2312" w:hint="eastAsia"/>
        </w:rPr>
        <w:t>:</w:t>
      </w:r>
      <w:r w:rsidRPr="008F00BE">
        <w:rPr>
          <w:rFonts w:eastAsia="仿宋_GB2312"/>
        </w:rPr>
        <w:t>国家食品药品监督管理总局</w:t>
      </w:r>
      <w:r w:rsidRPr="008F00BE">
        <w:rPr>
          <w:rFonts w:eastAsia="仿宋_GB2312" w:hint="eastAsia"/>
        </w:rPr>
        <w:t>公告</w:t>
      </w:r>
      <w:r w:rsidRPr="008F00BE">
        <w:rPr>
          <w:rFonts w:eastAsia="仿宋_GB2312"/>
        </w:rPr>
        <w:t>2017</w:t>
      </w:r>
      <w:r w:rsidRPr="008F00BE">
        <w:rPr>
          <w:rFonts w:eastAsia="仿宋_GB2312"/>
        </w:rPr>
        <w:t>年第</w:t>
      </w:r>
      <w:r w:rsidRPr="008F00BE">
        <w:rPr>
          <w:rFonts w:eastAsia="仿宋_GB2312"/>
        </w:rPr>
        <w:t>104</w:t>
      </w:r>
      <w:r w:rsidRPr="008F00BE">
        <w:rPr>
          <w:rFonts w:eastAsia="仿宋_GB2312"/>
        </w:rPr>
        <w:t>号</w:t>
      </w:r>
      <w:r w:rsidRPr="008F00BE">
        <w:rPr>
          <w:rFonts w:eastAsia="仿宋_GB2312"/>
        </w:rPr>
        <w:t>[Z].</w:t>
      </w:r>
    </w:p>
    <w:p w:rsidR="00ED663D" w:rsidRDefault="00ED663D" w:rsidP="00ED663D">
      <w:pPr>
        <w:numPr>
          <w:ilvl w:val="0"/>
          <w:numId w:val="3"/>
        </w:numPr>
        <w:overflowPunct w:val="0"/>
        <w:autoSpaceDE w:val="0"/>
        <w:autoSpaceDN w:val="0"/>
        <w:adjustRightInd w:val="0"/>
        <w:snapToGrid w:val="0"/>
        <w:spacing w:line="520" w:lineRule="exact"/>
        <w:ind w:firstLineChars="0" w:firstLine="640"/>
        <w:rPr>
          <w:rFonts w:eastAsia="仿宋_GB2312"/>
        </w:rPr>
      </w:pPr>
      <w:r w:rsidRPr="008F00BE">
        <w:rPr>
          <w:rFonts w:eastAsia="仿宋_GB2312" w:hint="eastAsia"/>
        </w:rPr>
        <w:t>国家药品监督管理局</w:t>
      </w:r>
      <w:r w:rsidRPr="008F00BE">
        <w:rPr>
          <w:rFonts w:eastAsia="仿宋_GB2312" w:hint="eastAsia"/>
        </w:rPr>
        <w:t>.</w:t>
      </w:r>
      <w:r w:rsidRPr="008F00BE">
        <w:rPr>
          <w:rFonts w:eastAsia="仿宋_GB2312"/>
        </w:rPr>
        <w:t>医疗器械产品技术要求编写指导原则</w:t>
      </w:r>
      <w:r w:rsidRPr="008F00BE">
        <w:rPr>
          <w:rFonts w:eastAsia="仿宋_GB2312" w:hint="eastAsia"/>
        </w:rPr>
        <w:t>:</w:t>
      </w:r>
      <w:r w:rsidRPr="008F00BE">
        <w:rPr>
          <w:rFonts w:eastAsia="仿宋_GB2312" w:hint="eastAsia"/>
        </w:rPr>
        <w:t>国家药监局通告</w:t>
      </w:r>
      <w:r w:rsidRPr="008F00BE">
        <w:rPr>
          <w:rFonts w:eastAsia="仿宋_GB2312"/>
        </w:rPr>
        <w:t>20</w:t>
      </w:r>
      <w:r w:rsidRPr="008F00BE">
        <w:rPr>
          <w:rFonts w:eastAsia="仿宋_GB2312" w:hint="eastAsia"/>
        </w:rPr>
        <w:t>22</w:t>
      </w:r>
      <w:r w:rsidRPr="008F00BE">
        <w:rPr>
          <w:rFonts w:eastAsia="仿宋_GB2312"/>
        </w:rPr>
        <w:t>年第</w:t>
      </w:r>
      <w:r w:rsidRPr="008F00BE">
        <w:rPr>
          <w:rFonts w:eastAsia="仿宋_GB2312"/>
        </w:rPr>
        <w:t>8</w:t>
      </w:r>
      <w:r w:rsidRPr="008F00BE">
        <w:rPr>
          <w:rFonts w:eastAsia="仿宋_GB2312"/>
        </w:rPr>
        <w:t>号</w:t>
      </w:r>
      <w:r w:rsidRPr="008F00BE">
        <w:rPr>
          <w:rFonts w:eastAsia="仿宋_GB2312"/>
        </w:rPr>
        <w:t>[Z].</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rPr>
        <w:t>国家药品监督管理局</w:t>
      </w:r>
      <w:r w:rsidRPr="008F00BE">
        <w:rPr>
          <w:rFonts w:eastAsia="仿宋_GB2312"/>
        </w:rPr>
        <w:t>.</w:t>
      </w:r>
      <w:r w:rsidRPr="008F00BE">
        <w:rPr>
          <w:rFonts w:eastAsia="仿宋_GB2312"/>
        </w:rPr>
        <w:t>医疗器械动物试验研究注册审查指导原则第一部分：决策原则（</w:t>
      </w:r>
      <w:r w:rsidRPr="008F00BE">
        <w:rPr>
          <w:rFonts w:eastAsia="仿宋_GB2312"/>
        </w:rPr>
        <w:t>2021</w:t>
      </w:r>
      <w:r w:rsidRPr="008F00BE">
        <w:rPr>
          <w:rFonts w:eastAsia="仿宋_GB2312"/>
        </w:rPr>
        <w:t>年修订版）</w:t>
      </w:r>
      <w:r w:rsidRPr="008F00BE">
        <w:rPr>
          <w:rFonts w:eastAsia="仿宋_GB2312"/>
        </w:rPr>
        <w:t>:</w:t>
      </w:r>
      <w:r w:rsidRPr="008F00BE">
        <w:rPr>
          <w:rFonts w:eastAsia="仿宋_GB2312"/>
        </w:rPr>
        <w:t>国家药品监督管理局</w:t>
      </w:r>
      <w:r w:rsidRPr="008F00BE">
        <w:rPr>
          <w:rFonts w:eastAsia="仿宋_GB2312"/>
        </w:rPr>
        <w:t>2021</w:t>
      </w:r>
      <w:r w:rsidRPr="008F00BE">
        <w:rPr>
          <w:rFonts w:eastAsia="仿宋_GB2312"/>
        </w:rPr>
        <w:t>年第</w:t>
      </w:r>
      <w:r w:rsidRPr="008F00BE">
        <w:rPr>
          <w:rFonts w:eastAsia="仿宋_GB2312"/>
        </w:rPr>
        <w:t>75</w:t>
      </w:r>
      <w:r w:rsidRPr="008F00BE">
        <w:rPr>
          <w:rFonts w:eastAsia="仿宋_GB2312"/>
        </w:rPr>
        <w:t>号</w:t>
      </w:r>
      <w:r w:rsidRPr="008F00BE">
        <w:rPr>
          <w:rFonts w:eastAsia="仿宋_GB2312"/>
        </w:rPr>
        <w:t>[Z].</w:t>
      </w:r>
    </w:p>
    <w:p w:rsidR="00ED663D" w:rsidRPr="008F00BE"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A03FAA">
        <w:rPr>
          <w:rFonts w:eastAsia="仿宋_GB2312"/>
        </w:rPr>
        <w:t>国家药品监督管理局</w:t>
      </w:r>
      <w:r w:rsidRPr="00A03FAA">
        <w:rPr>
          <w:rFonts w:eastAsia="仿宋_GB2312"/>
        </w:rPr>
        <w:t>.</w:t>
      </w:r>
      <w:r w:rsidRPr="00A03FAA">
        <w:rPr>
          <w:rFonts w:eastAsia="仿宋_GB2312"/>
        </w:rPr>
        <w:t>医疗器械动物试验研究注册审查指导原则第二部分：试验设计、实施质量保证</w:t>
      </w:r>
      <w:r w:rsidRPr="00A03FAA">
        <w:rPr>
          <w:rFonts w:eastAsia="仿宋_GB2312"/>
        </w:rPr>
        <w:t>:</w:t>
      </w:r>
      <w:r w:rsidRPr="00A03FAA">
        <w:rPr>
          <w:rFonts w:eastAsia="仿宋_GB2312"/>
        </w:rPr>
        <w:t>国家药品监督管理局</w:t>
      </w:r>
      <w:r w:rsidRPr="00A03FAA">
        <w:rPr>
          <w:rFonts w:eastAsia="仿宋_GB2312"/>
        </w:rPr>
        <w:t>2021</w:t>
      </w:r>
      <w:r w:rsidRPr="00A03FAA">
        <w:rPr>
          <w:rFonts w:eastAsia="仿宋_GB2312"/>
        </w:rPr>
        <w:t>年第</w:t>
      </w:r>
      <w:r w:rsidRPr="00A03FAA">
        <w:rPr>
          <w:rFonts w:eastAsia="仿宋_GB2312"/>
        </w:rPr>
        <w:t>75</w:t>
      </w:r>
      <w:r w:rsidRPr="00A03FAA">
        <w:rPr>
          <w:rFonts w:eastAsia="仿宋_GB2312"/>
        </w:rPr>
        <w:t>号</w:t>
      </w:r>
      <w:r w:rsidRPr="00A03FAA">
        <w:rPr>
          <w:rFonts w:eastAsia="仿宋_GB2312"/>
        </w:rPr>
        <w:t>[Z].</w:t>
      </w:r>
    </w:p>
    <w:p w:rsidR="00ED663D" w:rsidRDefault="00ED663D" w:rsidP="00ED663D">
      <w:pPr>
        <w:numPr>
          <w:ilvl w:val="0"/>
          <w:numId w:val="3"/>
        </w:numPr>
        <w:overflowPunct w:val="0"/>
        <w:autoSpaceDE w:val="0"/>
        <w:autoSpaceDN w:val="0"/>
        <w:adjustRightInd w:val="0"/>
        <w:snapToGrid w:val="0"/>
        <w:spacing w:line="520" w:lineRule="exact"/>
        <w:ind w:firstLine="640"/>
        <w:rPr>
          <w:rFonts w:eastAsia="仿宋_GB2312"/>
        </w:rPr>
      </w:pPr>
      <w:r w:rsidRPr="008F00BE">
        <w:rPr>
          <w:rFonts w:eastAsia="仿宋_GB2312"/>
        </w:rPr>
        <w:t>T/SCGS 313002-2023</w:t>
      </w:r>
      <w:r w:rsidRPr="008F00BE">
        <w:rPr>
          <w:rFonts w:eastAsia="仿宋_GB2312" w:hint="eastAsia"/>
        </w:rPr>
        <w:t xml:space="preserve"> </w:t>
      </w:r>
      <w:r w:rsidRPr="008F00BE">
        <w:rPr>
          <w:rFonts w:eastAsia="仿宋_GB2312"/>
        </w:rPr>
        <w:t>内窥镜荧光摄像系统影像质量评价规范</w:t>
      </w:r>
      <w:r w:rsidRPr="008F00BE">
        <w:rPr>
          <w:rFonts w:eastAsia="仿宋_GB2312"/>
        </w:rPr>
        <w:t>[S].</w:t>
      </w:r>
    </w:p>
    <w:p w:rsidR="00ED663D" w:rsidRPr="00A100DD" w:rsidRDefault="00ED663D" w:rsidP="008B6427">
      <w:pPr>
        <w:numPr>
          <w:ilvl w:val="0"/>
          <w:numId w:val="3"/>
        </w:numPr>
        <w:overflowPunct w:val="0"/>
        <w:autoSpaceDE w:val="0"/>
        <w:autoSpaceDN w:val="0"/>
        <w:adjustRightInd w:val="0"/>
        <w:snapToGrid w:val="0"/>
        <w:spacing w:line="520" w:lineRule="exact"/>
        <w:ind w:firstLineChars="0"/>
        <w:rPr>
          <w:rFonts w:eastAsia="仿宋_GB2312"/>
        </w:rPr>
      </w:pPr>
      <w:r w:rsidRPr="00A100DD">
        <w:rPr>
          <w:rFonts w:eastAsia="仿宋_GB2312"/>
        </w:rPr>
        <w:t>T/GDMDMA 0031-2024</w:t>
      </w:r>
      <w:r w:rsidRPr="00A100DD">
        <w:rPr>
          <w:rFonts w:eastAsia="仿宋_GB2312" w:hint="eastAsia"/>
        </w:rPr>
        <w:t xml:space="preserve"> </w:t>
      </w:r>
      <w:r w:rsidRPr="00A100DD">
        <w:rPr>
          <w:rFonts w:eastAsia="仿宋_GB2312"/>
        </w:rPr>
        <w:t>医用荧光摄像系统荧光性能检测方法</w:t>
      </w:r>
      <w:r w:rsidRPr="00A100DD">
        <w:rPr>
          <w:rFonts w:eastAsia="仿宋_GB2312"/>
        </w:rPr>
        <w:t>[S].</w:t>
      </w:r>
    </w:p>
    <w:bookmarkEnd w:id="0"/>
    <w:p w:rsidR="0026657D" w:rsidRDefault="001045F4" w:rsidP="00A100DD">
      <w:pPr>
        <w:autoSpaceDE w:val="0"/>
        <w:autoSpaceDN w:val="0"/>
        <w:spacing w:line="520" w:lineRule="exact"/>
        <w:ind w:right="270" w:firstLineChars="0" w:firstLine="0"/>
        <w:rPr>
          <w:bCs/>
        </w:rPr>
      </w:pPr>
      <w:r w:rsidRPr="00F909FD">
        <w:rPr>
          <w:rFonts w:eastAsia="仿宋_GB2312"/>
          <w:bCs/>
        </w:rPr>
        <w:br w:type="page"/>
      </w:r>
      <w:r w:rsidRPr="00A100DD">
        <w:rPr>
          <w:rFonts w:ascii="黑体" w:eastAsia="黑体" w:hAnsi="黑体"/>
          <w:bCs/>
        </w:rPr>
        <w:lastRenderedPageBreak/>
        <w:t>附件</w:t>
      </w:r>
      <w:r w:rsidR="00A100DD">
        <w:rPr>
          <w:bCs/>
        </w:rPr>
        <w:t>3-1</w:t>
      </w:r>
    </w:p>
    <w:p w:rsidR="00F909FD" w:rsidRPr="005D538F" w:rsidRDefault="00F909FD" w:rsidP="005D538F">
      <w:pPr>
        <w:pStyle w:val="11"/>
        <w:spacing w:after="0" w:line="600" w:lineRule="exact"/>
        <w:ind w:firstLineChars="0" w:firstLine="0"/>
        <w:rPr>
          <w:rFonts w:ascii="黑体" w:eastAsia="黑体" w:hAnsi="黑体" w:cs="黑体"/>
          <w:spacing w:val="1"/>
          <w:sz w:val="32"/>
          <w:szCs w:val="32"/>
        </w:rPr>
      </w:pPr>
    </w:p>
    <w:p w:rsidR="0026657D" w:rsidRPr="005D538F" w:rsidRDefault="00A100DD" w:rsidP="005D538F">
      <w:pPr>
        <w:pStyle w:val="11"/>
        <w:spacing w:after="0" w:line="600" w:lineRule="exact"/>
        <w:ind w:firstLineChars="0" w:firstLine="0"/>
        <w:jc w:val="center"/>
        <w:rPr>
          <w:rFonts w:ascii="方正小标宋简体" w:eastAsia="方正小标宋简体" w:hAnsi="黑体" w:cs="黑体"/>
          <w:spacing w:val="1"/>
          <w:sz w:val="44"/>
          <w:szCs w:val="44"/>
        </w:rPr>
      </w:pPr>
      <w:bookmarkStart w:id="4" w:name="_Toc106893893"/>
      <w:bookmarkStart w:id="5" w:name="_Toc161662670"/>
      <w:r w:rsidRPr="005D538F">
        <w:rPr>
          <w:rFonts w:ascii="方正小标宋简体" w:eastAsia="方正小标宋简体" w:hAnsi="黑体" w:cs="黑体" w:hint="eastAsia"/>
          <w:spacing w:val="1"/>
          <w:sz w:val="44"/>
          <w:szCs w:val="44"/>
        </w:rPr>
        <w:t>有源荧光成像医疗器械动物试验举例</w:t>
      </w:r>
    </w:p>
    <w:p w:rsidR="00F909FD" w:rsidRPr="005D538F" w:rsidRDefault="00F909FD" w:rsidP="005D538F">
      <w:pPr>
        <w:pStyle w:val="11"/>
        <w:spacing w:after="0" w:line="600" w:lineRule="exact"/>
        <w:ind w:firstLineChars="0" w:firstLine="0"/>
        <w:rPr>
          <w:rFonts w:ascii="黑体" w:eastAsia="黑体" w:hAnsi="黑体" w:cs="黑体"/>
          <w:spacing w:val="1"/>
          <w:sz w:val="32"/>
          <w:szCs w:val="32"/>
        </w:rPr>
      </w:pPr>
    </w:p>
    <w:bookmarkEnd w:id="4"/>
    <w:bookmarkEnd w:id="5"/>
    <w:p w:rsidR="008C5D6B" w:rsidRPr="00A03FAA" w:rsidRDefault="008C5D6B" w:rsidP="008C5D6B">
      <w:pPr>
        <w:spacing w:line="560" w:lineRule="exact"/>
        <w:rPr>
          <w:rFonts w:eastAsia="仿宋_GB2312"/>
        </w:rPr>
      </w:pPr>
      <w:r w:rsidRPr="00A03FAA">
        <w:rPr>
          <w:rFonts w:eastAsia="仿宋_GB2312"/>
        </w:rPr>
        <w:t>若申报产品需配合其它医疗器械（内窥镜、冷光源等）与荧光造影剂（</w:t>
      </w:r>
      <w:r w:rsidRPr="00A03FAA">
        <w:rPr>
          <w:rFonts w:eastAsia="仿宋_GB2312"/>
        </w:rPr>
        <w:t>ICG</w:t>
      </w:r>
      <w:r w:rsidRPr="00A03FAA">
        <w:rPr>
          <w:rFonts w:eastAsia="仿宋_GB2312"/>
        </w:rPr>
        <w:t>）共同使用，预期用于在内窥镜检查和手术中将来自内窥镜的图像传输到监视器上的内窥镜摄像设备，则可开展如下动物试验。</w:t>
      </w:r>
    </w:p>
    <w:p w:rsidR="008C5D6B" w:rsidRPr="00A03FAA" w:rsidRDefault="008C5D6B" w:rsidP="008C5D6B">
      <w:pPr>
        <w:spacing w:line="560" w:lineRule="exact"/>
        <w:rPr>
          <w:rFonts w:eastAsia="仿宋_GB2312"/>
        </w:rPr>
      </w:pPr>
      <w:r w:rsidRPr="00A03FAA">
        <w:rPr>
          <w:rFonts w:eastAsia="仿宋_GB2312"/>
        </w:rPr>
        <w:t>一、试验目的</w:t>
      </w:r>
    </w:p>
    <w:p w:rsidR="008C5D6B" w:rsidRPr="00A03FAA" w:rsidRDefault="008C5D6B" w:rsidP="008C5D6B">
      <w:pPr>
        <w:spacing w:line="560" w:lineRule="exact"/>
        <w:rPr>
          <w:rFonts w:eastAsia="仿宋_GB2312"/>
        </w:rPr>
      </w:pPr>
      <w:r w:rsidRPr="00A03FAA">
        <w:rPr>
          <w:rFonts w:eastAsia="仿宋_GB2312"/>
        </w:rPr>
        <w:t>观察有源荧光成像设备在配合</w:t>
      </w:r>
      <w:r w:rsidRPr="00A03FAA">
        <w:rPr>
          <w:rFonts w:eastAsia="仿宋_GB2312"/>
        </w:rPr>
        <w:t>ICG</w:t>
      </w:r>
      <w:r w:rsidRPr="00A03FAA">
        <w:rPr>
          <w:rFonts w:eastAsia="仿宋_GB2312"/>
        </w:rPr>
        <w:t>下，对靶组织造影或识别的可行性，考核产品荧光成像功能和荧光成像的质量。</w:t>
      </w:r>
    </w:p>
    <w:p w:rsidR="008C5D6B" w:rsidRPr="00A03FAA" w:rsidRDefault="008C5D6B" w:rsidP="008C5D6B">
      <w:pPr>
        <w:spacing w:line="560" w:lineRule="exact"/>
        <w:rPr>
          <w:rFonts w:eastAsia="仿宋_GB2312"/>
        </w:rPr>
      </w:pPr>
      <w:r w:rsidRPr="00A03FAA">
        <w:rPr>
          <w:rFonts w:eastAsia="仿宋_GB2312"/>
        </w:rPr>
        <w:t>二、试验方案设计基本要求</w:t>
      </w:r>
    </w:p>
    <w:p w:rsidR="008C5D6B" w:rsidRPr="00A03FAA" w:rsidRDefault="008C5D6B" w:rsidP="008C5D6B">
      <w:pPr>
        <w:spacing w:line="560" w:lineRule="exact"/>
        <w:rPr>
          <w:rFonts w:eastAsia="仿宋_GB2312"/>
        </w:rPr>
      </w:pPr>
      <w:r w:rsidRPr="00A03FAA">
        <w:rPr>
          <w:rFonts w:eastAsia="仿宋_GB2312"/>
        </w:rPr>
        <w:t>2.1</w:t>
      </w:r>
      <w:r w:rsidRPr="00A03FAA">
        <w:rPr>
          <w:rFonts w:eastAsia="仿宋_GB2312"/>
        </w:rPr>
        <w:t>可设对照组，选择已上市的同类型具有荧光成像</w:t>
      </w:r>
      <w:r>
        <w:rPr>
          <w:rFonts w:eastAsia="仿宋_GB2312" w:hint="eastAsia"/>
        </w:rPr>
        <w:t>功能</w:t>
      </w:r>
      <w:r w:rsidRPr="00A03FAA">
        <w:rPr>
          <w:rFonts w:eastAsia="仿宋_GB2312"/>
        </w:rPr>
        <w:t>的有源医疗器械，在相同术式、荧光造影剂、给药剂量与途径、观察时间、距离和模式等试验条件下进行平行比较。</w:t>
      </w:r>
    </w:p>
    <w:p w:rsidR="008C5D6B" w:rsidRPr="00A03FAA" w:rsidRDefault="008C5D6B" w:rsidP="008C5D6B">
      <w:pPr>
        <w:spacing w:line="560" w:lineRule="exact"/>
        <w:rPr>
          <w:rFonts w:eastAsia="仿宋_GB2312"/>
        </w:rPr>
      </w:pPr>
      <w:r w:rsidRPr="00A03FAA">
        <w:rPr>
          <w:rFonts w:eastAsia="仿宋_GB2312"/>
        </w:rPr>
        <w:t>2.2</w:t>
      </w:r>
      <w:r w:rsidRPr="00A03FAA">
        <w:rPr>
          <w:rFonts w:eastAsia="仿宋_GB2312"/>
        </w:rPr>
        <w:t>应描述实验动物种属、级别（或质量描述）、性别、年龄、体重、来源，饲养及处理方式。动物数量可按照试验设计需求自行设定。应明确数量的确定理由或依据、分组原则。同时，应充分考虑受试动物的生理健康状态或病理状态。</w:t>
      </w:r>
    </w:p>
    <w:p w:rsidR="008C5D6B" w:rsidRPr="00A03FAA" w:rsidRDefault="008C5D6B" w:rsidP="008C5D6B">
      <w:pPr>
        <w:spacing w:line="560" w:lineRule="exact"/>
        <w:rPr>
          <w:rFonts w:eastAsia="仿宋_GB2312"/>
        </w:rPr>
      </w:pPr>
      <w:r w:rsidRPr="00A03FAA">
        <w:rPr>
          <w:rFonts w:eastAsia="仿宋_GB2312"/>
        </w:rPr>
        <w:t>2.3</w:t>
      </w:r>
      <w:r w:rsidRPr="00A03FAA">
        <w:rPr>
          <w:rFonts w:eastAsia="仿宋_GB2312"/>
        </w:rPr>
        <w:t>评估试验过程应满足动物试验方法学的需要，试验组与对照组的作用途径、原理应相同，评估标准和观察时间应统一。</w:t>
      </w:r>
    </w:p>
    <w:p w:rsidR="008C5D6B" w:rsidRPr="00A03FAA" w:rsidRDefault="008C5D6B" w:rsidP="008C5D6B">
      <w:pPr>
        <w:spacing w:line="560" w:lineRule="exact"/>
        <w:rPr>
          <w:rFonts w:eastAsia="仿宋_GB2312"/>
        </w:rPr>
      </w:pPr>
      <w:r w:rsidRPr="00A03FAA">
        <w:rPr>
          <w:rFonts w:eastAsia="仿宋_GB2312"/>
        </w:rPr>
        <w:t>2.4</w:t>
      </w:r>
      <w:r w:rsidRPr="00A03FAA">
        <w:rPr>
          <w:rFonts w:eastAsia="仿宋_GB2312"/>
        </w:rPr>
        <w:t>试验之前应对操作人员进行充分的培训，使其充分了解具有荧光成像的有源医疗器械的荧光成像原理以及配</w:t>
      </w:r>
      <w:r w:rsidRPr="00A03FAA">
        <w:rPr>
          <w:rFonts w:eastAsia="仿宋_GB2312"/>
        </w:rPr>
        <w:lastRenderedPageBreak/>
        <w:t>合的荧光造影剂性能与作用途径。试验组和对照组（若有）试验应由相同操作者进行，且操作者应对试验动物的生理、解剖结构以及手术方式有充分的了解与培训。</w:t>
      </w:r>
    </w:p>
    <w:p w:rsidR="008C5D6B" w:rsidRPr="00A03FAA" w:rsidRDefault="008C5D6B" w:rsidP="008C5D6B">
      <w:pPr>
        <w:spacing w:line="560" w:lineRule="exact"/>
        <w:rPr>
          <w:rFonts w:eastAsia="仿宋_GB2312"/>
        </w:rPr>
      </w:pPr>
      <w:r w:rsidRPr="00A03FAA">
        <w:rPr>
          <w:rFonts w:eastAsia="仿宋_GB2312"/>
        </w:rPr>
        <w:t>三、评价指标</w:t>
      </w:r>
    </w:p>
    <w:p w:rsidR="008C5D6B" w:rsidRPr="00A03FAA" w:rsidRDefault="008C5D6B" w:rsidP="008C5D6B">
      <w:pPr>
        <w:spacing w:line="560" w:lineRule="exact"/>
        <w:rPr>
          <w:rFonts w:eastAsia="仿宋_GB2312"/>
        </w:rPr>
      </w:pPr>
      <w:r w:rsidRPr="00A03FAA">
        <w:rPr>
          <w:rFonts w:eastAsia="仿宋_GB2312"/>
        </w:rPr>
        <w:t>3.1</w:t>
      </w:r>
      <w:r w:rsidRPr="00A03FAA">
        <w:rPr>
          <w:rFonts w:eastAsia="仿宋_GB2312"/>
        </w:rPr>
        <w:t>荧光显影的性能和时效性评估</w:t>
      </w:r>
    </w:p>
    <w:p w:rsidR="008C5D6B" w:rsidRPr="00A03FAA" w:rsidRDefault="008C5D6B" w:rsidP="008C5D6B">
      <w:pPr>
        <w:spacing w:line="560" w:lineRule="exact"/>
        <w:rPr>
          <w:rFonts w:eastAsia="仿宋_GB2312"/>
        </w:rPr>
      </w:pPr>
      <w:r w:rsidRPr="00A03FAA">
        <w:rPr>
          <w:rFonts w:eastAsia="仿宋_GB2312"/>
        </w:rPr>
        <w:t>结合具有荧光成像的有源医疗器械的荧光激发波长和配合注射适当浓度的荧光造影剂，通过观察达到靶组织的显影时间和对靶组织识别的有效性，以了解有源医疗器械荧光成像的性能，统计显影成功率，并获取靶组织给药前、给药后直至靶组织显影过程中不同时间点的荧光成像图片，分析设备的荧光成像能力。</w:t>
      </w:r>
    </w:p>
    <w:p w:rsidR="008C5D6B" w:rsidRPr="00A03FAA" w:rsidRDefault="008C5D6B" w:rsidP="008C5D6B">
      <w:pPr>
        <w:spacing w:line="560" w:lineRule="exact"/>
        <w:rPr>
          <w:rFonts w:eastAsia="仿宋_GB2312"/>
        </w:rPr>
      </w:pPr>
      <w:r w:rsidRPr="00A03FAA">
        <w:rPr>
          <w:rFonts w:eastAsia="仿宋_GB2312"/>
        </w:rPr>
        <w:t>3.2</w:t>
      </w:r>
      <w:r w:rsidRPr="00A03FAA">
        <w:rPr>
          <w:rFonts w:eastAsia="仿宋_GB2312"/>
        </w:rPr>
        <w:t>荧光成像质量评估</w:t>
      </w:r>
    </w:p>
    <w:p w:rsidR="008C5D6B" w:rsidRPr="00A03FAA" w:rsidRDefault="008C5D6B" w:rsidP="008C5D6B">
      <w:pPr>
        <w:spacing w:line="560" w:lineRule="exact"/>
        <w:rPr>
          <w:rFonts w:eastAsia="仿宋_GB2312"/>
        </w:rPr>
      </w:pPr>
      <w:r w:rsidRPr="00A03FAA">
        <w:rPr>
          <w:rFonts w:eastAsia="仿宋_GB2312"/>
        </w:rPr>
        <w:t>可参考《医用内窥镜临床评价体系专家共识》和荧光功能评分，进行设备在白光模式与荧光模式下的操控性能、设备与图像相关指标、</w:t>
      </w:r>
      <w:r w:rsidRPr="00A03FAA">
        <w:rPr>
          <w:rFonts w:eastAsia="仿宋_GB2312"/>
        </w:rPr>
        <w:t xml:space="preserve">3D </w:t>
      </w:r>
      <w:r w:rsidRPr="00A03FAA">
        <w:rPr>
          <w:rFonts w:eastAsia="仿宋_GB2312"/>
        </w:rPr>
        <w:t>成像性能进行（若</w:t>
      </w:r>
      <w:r>
        <w:rPr>
          <w:rFonts w:eastAsia="仿宋_GB2312" w:hint="eastAsia"/>
        </w:rPr>
        <w:t>适用</w:t>
      </w:r>
      <w:r w:rsidRPr="00A03FAA">
        <w:rPr>
          <w:rFonts w:eastAsia="仿宋_GB2312"/>
        </w:rPr>
        <w:t>）评价，操作医师将根据当前使用的设备对</w:t>
      </w:r>
      <w:r w:rsidRPr="00A03FAA">
        <w:rPr>
          <w:rFonts w:eastAsia="仿宋_GB2312"/>
        </w:rPr>
        <w:t>“</w:t>
      </w:r>
      <w:r w:rsidRPr="00A03FAA">
        <w:rPr>
          <w:rFonts w:eastAsia="仿宋_GB2312"/>
        </w:rPr>
        <w:t>临床效果</w:t>
      </w:r>
      <w:r w:rsidRPr="00A03FAA">
        <w:rPr>
          <w:rFonts w:eastAsia="仿宋_GB2312"/>
        </w:rPr>
        <w:t>”</w:t>
      </w:r>
      <w:r w:rsidRPr="00A03FAA">
        <w:rPr>
          <w:rFonts w:eastAsia="仿宋_GB2312"/>
        </w:rPr>
        <w:t>进行总体印象打分。对如下适用的指标可采用</w:t>
      </w:r>
      <w:r w:rsidRPr="00A03FAA">
        <w:rPr>
          <w:rFonts w:eastAsia="仿宋_GB2312"/>
        </w:rPr>
        <w:t>5</w:t>
      </w:r>
      <w:r w:rsidRPr="00A03FAA">
        <w:rPr>
          <w:rFonts w:eastAsia="仿宋_GB2312"/>
        </w:rPr>
        <w:t>级打分模式进行量化评价，如清晰度、成像稳定性、分辨能力、亮度的均匀性、对比度、景深、视野、立体感、图像</w:t>
      </w:r>
      <w:r w:rsidRPr="00A03FAA">
        <w:rPr>
          <w:rFonts w:eastAsia="仿宋_GB2312"/>
        </w:rPr>
        <w:t>/</w:t>
      </w:r>
      <w:r w:rsidRPr="00A03FAA">
        <w:rPr>
          <w:rFonts w:eastAsia="仿宋_GB2312"/>
        </w:rPr>
        <w:t>色彩保真性、变焦能力、不适感等。</w:t>
      </w:r>
    </w:p>
    <w:p w:rsidR="008C5D6B" w:rsidRPr="00A03FAA" w:rsidRDefault="008C5D6B" w:rsidP="008C5D6B">
      <w:pPr>
        <w:spacing w:line="560" w:lineRule="exact"/>
        <w:rPr>
          <w:rFonts w:eastAsia="仿宋_GB2312"/>
        </w:rPr>
      </w:pPr>
      <w:r w:rsidRPr="00A03FAA">
        <w:rPr>
          <w:rFonts w:eastAsia="仿宋_GB2312"/>
        </w:rPr>
        <w:t>最终进行总体印象评分，操作医师将根据当前使用的设备对</w:t>
      </w:r>
      <w:r w:rsidRPr="00A03FAA">
        <w:rPr>
          <w:rFonts w:eastAsia="仿宋_GB2312"/>
        </w:rPr>
        <w:t>“</w:t>
      </w:r>
      <w:r w:rsidRPr="00A03FAA">
        <w:rPr>
          <w:rFonts w:eastAsia="仿宋_GB2312"/>
        </w:rPr>
        <w:t>临床效果</w:t>
      </w:r>
      <w:r w:rsidRPr="00A03FAA">
        <w:rPr>
          <w:rFonts w:eastAsia="仿宋_GB2312"/>
        </w:rPr>
        <w:t>”</w:t>
      </w:r>
      <w:r w:rsidRPr="00A03FAA">
        <w:rPr>
          <w:rFonts w:eastAsia="仿宋_GB2312"/>
        </w:rPr>
        <w:t>进行总体印象打分。采用</w:t>
      </w:r>
      <w:r w:rsidRPr="00A03FAA">
        <w:rPr>
          <w:rFonts w:eastAsia="仿宋_GB2312"/>
        </w:rPr>
        <w:t>5</w:t>
      </w:r>
      <w:r w:rsidRPr="00A03FAA">
        <w:rPr>
          <w:rFonts w:eastAsia="仿宋_GB2312"/>
        </w:rPr>
        <w:t>级打分模式进行各指标的量化，具体如下：</w:t>
      </w:r>
    </w:p>
    <w:p w:rsidR="008C5D6B" w:rsidRPr="00A03FAA" w:rsidRDefault="008C5D6B" w:rsidP="008C5D6B">
      <w:pPr>
        <w:spacing w:line="560" w:lineRule="exact"/>
        <w:rPr>
          <w:rFonts w:eastAsia="仿宋_GB2312"/>
        </w:rPr>
      </w:pPr>
      <w:r w:rsidRPr="00A03FAA">
        <w:rPr>
          <w:rFonts w:eastAsia="仿宋_GB2312"/>
        </w:rPr>
        <w:t>1</w:t>
      </w:r>
      <w:r w:rsidRPr="00A03FAA">
        <w:rPr>
          <w:rFonts w:eastAsia="仿宋_GB2312"/>
        </w:rPr>
        <w:t>分代表无法操作；</w:t>
      </w:r>
    </w:p>
    <w:p w:rsidR="008C5D6B" w:rsidRPr="00A03FAA" w:rsidRDefault="008C5D6B" w:rsidP="008C5D6B">
      <w:pPr>
        <w:spacing w:line="560" w:lineRule="exact"/>
        <w:rPr>
          <w:rFonts w:eastAsia="仿宋_GB2312"/>
        </w:rPr>
      </w:pPr>
      <w:r w:rsidRPr="00A03FAA">
        <w:rPr>
          <w:rFonts w:eastAsia="仿宋_GB2312"/>
        </w:rPr>
        <w:lastRenderedPageBreak/>
        <w:t>2</w:t>
      </w:r>
      <w:r w:rsidRPr="00A03FAA">
        <w:rPr>
          <w:rFonts w:eastAsia="仿宋_GB2312"/>
        </w:rPr>
        <w:t>分代表严重影响操作；</w:t>
      </w:r>
    </w:p>
    <w:p w:rsidR="008C5D6B" w:rsidRPr="00A03FAA" w:rsidRDefault="008C5D6B" w:rsidP="008C5D6B">
      <w:pPr>
        <w:spacing w:line="560" w:lineRule="exact"/>
        <w:rPr>
          <w:rFonts w:eastAsia="仿宋_GB2312"/>
        </w:rPr>
      </w:pPr>
      <w:r w:rsidRPr="00A03FAA">
        <w:rPr>
          <w:rFonts w:eastAsia="仿宋_GB2312"/>
        </w:rPr>
        <w:t>3</w:t>
      </w:r>
      <w:r w:rsidRPr="00A03FAA">
        <w:rPr>
          <w:rFonts w:eastAsia="仿宋_GB2312"/>
        </w:rPr>
        <w:t>分代表操作体验不佳；</w:t>
      </w:r>
    </w:p>
    <w:p w:rsidR="008C5D6B" w:rsidRPr="00A03FAA" w:rsidRDefault="008C5D6B" w:rsidP="008C5D6B">
      <w:pPr>
        <w:spacing w:line="560" w:lineRule="exact"/>
        <w:rPr>
          <w:rFonts w:eastAsia="仿宋_GB2312"/>
        </w:rPr>
      </w:pPr>
      <w:r w:rsidRPr="00A03FAA">
        <w:rPr>
          <w:rFonts w:eastAsia="仿宋_GB2312"/>
        </w:rPr>
        <w:t>4</w:t>
      </w:r>
      <w:r w:rsidRPr="00A03FAA">
        <w:rPr>
          <w:rFonts w:eastAsia="仿宋_GB2312"/>
        </w:rPr>
        <w:t>分代表正常操作；</w:t>
      </w:r>
    </w:p>
    <w:p w:rsidR="008C5D6B" w:rsidRPr="00A03FAA" w:rsidRDefault="008C5D6B" w:rsidP="008C5D6B">
      <w:pPr>
        <w:spacing w:line="560" w:lineRule="exact"/>
        <w:rPr>
          <w:rFonts w:eastAsia="仿宋_GB2312"/>
        </w:rPr>
      </w:pPr>
      <w:r w:rsidRPr="00A03FAA">
        <w:rPr>
          <w:rFonts w:eastAsia="仿宋_GB2312"/>
        </w:rPr>
        <w:t>5</w:t>
      </w:r>
      <w:r w:rsidRPr="00A03FAA">
        <w:rPr>
          <w:rFonts w:eastAsia="仿宋_GB2312"/>
        </w:rPr>
        <w:t>分代表操作非常舒适。</w:t>
      </w:r>
    </w:p>
    <w:p w:rsidR="008C5D6B" w:rsidRPr="00A03FAA" w:rsidRDefault="008C5D6B" w:rsidP="008C5D6B">
      <w:pPr>
        <w:spacing w:line="560" w:lineRule="exact"/>
        <w:rPr>
          <w:rFonts w:eastAsia="仿宋_GB2312"/>
        </w:rPr>
      </w:pPr>
      <w:r w:rsidRPr="00A03FAA">
        <w:rPr>
          <w:rFonts w:eastAsia="仿宋_GB2312"/>
        </w:rPr>
        <w:t>荧光功能需独立评价。</w:t>
      </w:r>
    </w:p>
    <w:p w:rsidR="008C5D6B" w:rsidRPr="00A03FAA" w:rsidRDefault="008C5D6B" w:rsidP="008C5D6B">
      <w:pPr>
        <w:spacing w:line="560" w:lineRule="exact"/>
        <w:rPr>
          <w:rFonts w:eastAsia="仿宋_GB2312"/>
        </w:rPr>
      </w:pPr>
      <w:r w:rsidRPr="00A03FAA">
        <w:rPr>
          <w:rFonts w:eastAsia="仿宋_GB2312"/>
        </w:rPr>
        <w:t>1</w:t>
      </w:r>
      <w:r w:rsidRPr="00A03FAA">
        <w:rPr>
          <w:rFonts w:eastAsia="仿宋_GB2312"/>
        </w:rPr>
        <w:t>分无显像；</w:t>
      </w:r>
    </w:p>
    <w:p w:rsidR="008C5D6B" w:rsidRPr="00A03FAA" w:rsidRDefault="008C5D6B" w:rsidP="008C5D6B">
      <w:pPr>
        <w:spacing w:line="560" w:lineRule="exact"/>
        <w:rPr>
          <w:rFonts w:eastAsia="仿宋_GB2312"/>
        </w:rPr>
      </w:pPr>
      <w:r w:rsidRPr="00A03FAA">
        <w:rPr>
          <w:rFonts w:eastAsia="仿宋_GB2312"/>
        </w:rPr>
        <w:t>2</w:t>
      </w:r>
      <w:r w:rsidRPr="00A03FAA">
        <w:rPr>
          <w:rFonts w:eastAsia="仿宋_GB2312"/>
        </w:rPr>
        <w:t>分斑块状荧光；</w:t>
      </w:r>
    </w:p>
    <w:p w:rsidR="008C5D6B" w:rsidRPr="00A03FAA" w:rsidRDefault="008C5D6B" w:rsidP="008C5D6B">
      <w:pPr>
        <w:spacing w:line="560" w:lineRule="exact"/>
        <w:rPr>
          <w:rFonts w:eastAsia="仿宋_GB2312"/>
        </w:rPr>
      </w:pPr>
      <w:r w:rsidRPr="00A03FAA">
        <w:rPr>
          <w:rFonts w:eastAsia="仿宋_GB2312"/>
        </w:rPr>
        <w:t>3</w:t>
      </w:r>
      <w:r w:rsidRPr="00A03FAA">
        <w:rPr>
          <w:rFonts w:eastAsia="仿宋_GB2312"/>
        </w:rPr>
        <w:t>分均匀的强荧光成像；</w:t>
      </w:r>
    </w:p>
    <w:p w:rsidR="008C5D6B" w:rsidRPr="00A03FAA" w:rsidRDefault="008C5D6B" w:rsidP="008C5D6B">
      <w:pPr>
        <w:spacing w:line="560" w:lineRule="exact"/>
        <w:rPr>
          <w:rFonts w:eastAsia="仿宋_GB2312"/>
        </w:rPr>
      </w:pPr>
      <w:r w:rsidRPr="00A03FAA">
        <w:rPr>
          <w:rFonts w:eastAsia="仿宋_GB2312"/>
        </w:rPr>
        <w:t>4</w:t>
      </w:r>
      <w:r w:rsidRPr="00A03FAA">
        <w:rPr>
          <w:rFonts w:eastAsia="仿宋_GB2312"/>
        </w:rPr>
        <w:t>分相对于其他区域稍强的荧光成像；</w:t>
      </w:r>
    </w:p>
    <w:p w:rsidR="008C5D6B" w:rsidRPr="00A03FAA" w:rsidRDefault="008C5D6B" w:rsidP="008C5D6B">
      <w:pPr>
        <w:spacing w:line="560" w:lineRule="exact"/>
        <w:rPr>
          <w:rFonts w:eastAsia="仿宋_GB2312"/>
        </w:rPr>
      </w:pPr>
      <w:r w:rsidRPr="00A03FAA">
        <w:rPr>
          <w:rFonts w:eastAsia="仿宋_GB2312"/>
        </w:rPr>
        <w:t>5</w:t>
      </w:r>
      <w:r w:rsidRPr="00A03FAA">
        <w:rPr>
          <w:rFonts w:eastAsia="仿宋_GB2312"/>
        </w:rPr>
        <w:t>分相对于其他区域独立的荧光成像</w:t>
      </w:r>
    </w:p>
    <w:p w:rsidR="008C5D6B" w:rsidRPr="00A03FAA" w:rsidRDefault="008C5D6B" w:rsidP="008C5D6B">
      <w:pPr>
        <w:spacing w:line="560" w:lineRule="exact"/>
        <w:rPr>
          <w:rFonts w:eastAsia="仿宋_GB2312"/>
        </w:rPr>
      </w:pPr>
      <w:r w:rsidRPr="00A03FAA">
        <w:rPr>
          <w:rFonts w:eastAsia="仿宋_GB2312"/>
        </w:rPr>
        <w:t>3.3</w:t>
      </w:r>
      <w:r w:rsidRPr="00A03FAA">
        <w:rPr>
          <w:rFonts w:eastAsia="仿宋_GB2312"/>
        </w:rPr>
        <w:t>荧光串扰</w:t>
      </w:r>
    </w:p>
    <w:p w:rsidR="008C5D6B" w:rsidRPr="00A03FAA" w:rsidRDefault="008C5D6B" w:rsidP="008C5D6B">
      <w:pPr>
        <w:spacing w:line="560" w:lineRule="exact"/>
        <w:rPr>
          <w:rFonts w:eastAsia="仿宋_GB2312"/>
        </w:rPr>
      </w:pPr>
      <w:r w:rsidRPr="00A03FAA">
        <w:rPr>
          <w:rFonts w:eastAsia="仿宋_GB2312"/>
        </w:rPr>
        <w:t>设备在固定镜头距离、光源参数和荧光摄像系统的参数为默认参数且未注射荧光造影剂的条件下，移动镜头、开启激发光光源，在单色荧光模式下，观察腹腔内漏光情况；并对图片进行荧光污染评分：</w:t>
      </w:r>
      <w:r w:rsidRPr="00A03FAA">
        <w:rPr>
          <w:rFonts w:eastAsia="仿宋_GB2312"/>
        </w:rPr>
        <w:t>0</w:t>
      </w:r>
      <w:r w:rsidRPr="00A03FAA">
        <w:rPr>
          <w:rFonts w:eastAsia="仿宋_GB2312"/>
        </w:rPr>
        <w:t>分未出现荧光漏光；</w:t>
      </w:r>
      <w:r w:rsidRPr="00A03FAA">
        <w:rPr>
          <w:rFonts w:eastAsia="仿宋_GB2312"/>
        </w:rPr>
        <w:t>1</w:t>
      </w:r>
      <w:r w:rsidRPr="00A03FAA">
        <w:rPr>
          <w:rFonts w:eastAsia="仿宋_GB2312"/>
        </w:rPr>
        <w:t>分荧光漏光轻微；</w:t>
      </w:r>
      <w:r w:rsidRPr="00A03FAA">
        <w:rPr>
          <w:rFonts w:eastAsia="仿宋_GB2312"/>
        </w:rPr>
        <w:t>2</w:t>
      </w:r>
      <w:r w:rsidRPr="00A03FAA">
        <w:rPr>
          <w:rFonts w:eastAsia="仿宋_GB2312"/>
        </w:rPr>
        <w:t>分荧光漏光严重。</w:t>
      </w:r>
    </w:p>
    <w:p w:rsidR="008C5D6B" w:rsidRPr="00A03FAA" w:rsidRDefault="008C5D6B" w:rsidP="008C5D6B">
      <w:pPr>
        <w:spacing w:line="560" w:lineRule="exact"/>
        <w:rPr>
          <w:rFonts w:eastAsia="仿宋_GB2312"/>
        </w:rPr>
      </w:pPr>
      <w:r w:rsidRPr="00A03FAA">
        <w:rPr>
          <w:rFonts w:eastAsia="仿宋_GB2312"/>
        </w:rPr>
        <w:t>3.4</w:t>
      </w:r>
      <w:r w:rsidRPr="00A03FAA">
        <w:rPr>
          <w:rFonts w:eastAsia="仿宋_GB2312"/>
        </w:rPr>
        <w:t>设备成像性能（若适用）</w:t>
      </w:r>
    </w:p>
    <w:p w:rsidR="008C5D6B" w:rsidRPr="00A03FAA" w:rsidRDefault="008C5D6B" w:rsidP="008C5D6B">
      <w:pPr>
        <w:pStyle w:val="a7"/>
        <w:spacing w:line="560" w:lineRule="exact"/>
        <w:rPr>
          <w:rFonts w:eastAsia="仿宋_GB2312"/>
        </w:rPr>
      </w:pPr>
      <w:r w:rsidRPr="00A03FAA">
        <w:rPr>
          <w:rFonts w:eastAsia="仿宋_GB2312"/>
        </w:rPr>
        <w:t>可通过设计体外模型（仿体</w:t>
      </w:r>
      <w:r w:rsidRPr="00A03FAA">
        <w:rPr>
          <w:rFonts w:eastAsia="仿宋_GB2312"/>
        </w:rPr>
        <w:t>/</w:t>
      </w:r>
      <w:r w:rsidRPr="00A03FAA">
        <w:rPr>
          <w:rFonts w:eastAsia="仿宋_GB2312"/>
        </w:rPr>
        <w:t>工装</w:t>
      </w:r>
      <w:r w:rsidRPr="00A03FAA">
        <w:rPr>
          <w:rFonts w:eastAsia="仿宋_GB2312"/>
        </w:rPr>
        <w:t>/</w:t>
      </w:r>
      <w:r w:rsidRPr="00A03FAA">
        <w:rPr>
          <w:rFonts w:eastAsia="仿宋_GB2312"/>
        </w:rPr>
        <w:t>含荧光造影剂的生物样本）的评价方式，对设备不同距离的荧光成像，识别荧光成像效果，以评估荧光成像的检测范围和最佳距离。</w:t>
      </w:r>
    </w:p>
    <w:p w:rsidR="008C5D6B" w:rsidRPr="00A03FAA" w:rsidRDefault="008C5D6B" w:rsidP="008C5D6B">
      <w:pPr>
        <w:spacing w:line="560" w:lineRule="exact"/>
        <w:rPr>
          <w:rFonts w:eastAsia="仿宋_GB2312"/>
        </w:rPr>
      </w:pPr>
      <w:r w:rsidRPr="00A03FAA">
        <w:rPr>
          <w:rFonts w:eastAsia="仿宋_GB2312"/>
        </w:rPr>
        <w:t>3.5</w:t>
      </w:r>
      <w:r w:rsidRPr="00A03FAA">
        <w:rPr>
          <w:rFonts w:eastAsia="仿宋_GB2312"/>
        </w:rPr>
        <w:t>不同图像类型的荧光评分</w:t>
      </w:r>
    </w:p>
    <w:p w:rsidR="008C5D6B" w:rsidRPr="00A03FAA" w:rsidRDefault="008C5D6B" w:rsidP="008C5D6B">
      <w:pPr>
        <w:spacing w:line="560" w:lineRule="exact"/>
        <w:rPr>
          <w:rFonts w:eastAsia="仿宋_GB2312"/>
        </w:rPr>
      </w:pPr>
      <w:r w:rsidRPr="00A03FAA">
        <w:rPr>
          <w:rFonts w:eastAsia="仿宋_GB2312"/>
        </w:rPr>
        <w:t>通过给予一定浓度的荧光造影剂，设备在固定镜头距离、光源默认参数、荧光摄像系统默认参数条件下进行评分</w:t>
      </w:r>
      <w:r>
        <w:rPr>
          <w:rFonts w:eastAsia="仿宋_GB2312" w:hint="eastAsia"/>
        </w:rPr>
        <w:t>。</w:t>
      </w:r>
      <w:r w:rsidRPr="00A03FAA">
        <w:rPr>
          <w:rFonts w:eastAsia="仿宋_GB2312"/>
        </w:rPr>
        <w:t>具体的图像类型包括</w:t>
      </w:r>
      <w:r>
        <w:rPr>
          <w:rFonts w:eastAsia="仿宋_GB2312" w:hint="eastAsia"/>
        </w:rPr>
        <w:t>所有能够呈现的荧光图像，如</w:t>
      </w:r>
      <w:r w:rsidRPr="00A03FAA">
        <w:rPr>
          <w:rFonts w:eastAsia="仿宋_GB2312"/>
        </w:rPr>
        <w:t>黑白荧光</w:t>
      </w:r>
      <w:r>
        <w:rPr>
          <w:rFonts w:eastAsia="仿宋_GB2312" w:hint="eastAsia"/>
        </w:rPr>
        <w:t>图、</w:t>
      </w:r>
      <w:r>
        <w:rPr>
          <w:rFonts w:eastAsia="仿宋_GB2312" w:hint="eastAsia"/>
        </w:rPr>
        <w:lastRenderedPageBreak/>
        <w:t>融合荧光图等。</w:t>
      </w:r>
      <w:r w:rsidRPr="00A03FAA">
        <w:rPr>
          <w:rFonts w:eastAsia="仿宋_GB2312"/>
        </w:rPr>
        <w:t>具体评分标准如下：</w:t>
      </w:r>
    </w:p>
    <w:p w:rsidR="008C5D6B" w:rsidRPr="00A03FAA" w:rsidRDefault="008C5D6B" w:rsidP="008C5D6B">
      <w:pPr>
        <w:spacing w:line="560" w:lineRule="exact"/>
        <w:rPr>
          <w:rFonts w:eastAsia="仿宋_GB2312"/>
        </w:rPr>
      </w:pPr>
      <w:r w:rsidRPr="00A03FAA">
        <w:rPr>
          <w:rFonts w:eastAsia="仿宋_GB2312"/>
        </w:rPr>
        <w:t>0</w:t>
      </w:r>
      <w:r w:rsidRPr="00A03FAA">
        <w:rPr>
          <w:rFonts w:eastAsia="仿宋_GB2312"/>
        </w:rPr>
        <w:t>分无荧光；</w:t>
      </w:r>
    </w:p>
    <w:p w:rsidR="008C5D6B" w:rsidRPr="00A03FAA" w:rsidRDefault="008C5D6B" w:rsidP="008C5D6B">
      <w:pPr>
        <w:spacing w:line="560" w:lineRule="exact"/>
        <w:rPr>
          <w:rFonts w:eastAsia="仿宋_GB2312"/>
        </w:rPr>
      </w:pPr>
      <w:r w:rsidRPr="00A03FAA">
        <w:rPr>
          <w:rFonts w:eastAsia="仿宋_GB2312"/>
        </w:rPr>
        <w:t>1</w:t>
      </w:r>
      <w:r w:rsidRPr="00A03FAA">
        <w:rPr>
          <w:rFonts w:eastAsia="仿宋_GB2312"/>
        </w:rPr>
        <w:t>分荧光边界较清晰、颜色可辨认；</w:t>
      </w:r>
    </w:p>
    <w:p w:rsidR="008C5D6B" w:rsidRPr="00A03FAA" w:rsidRDefault="008C5D6B" w:rsidP="008C5D6B">
      <w:pPr>
        <w:spacing w:line="560" w:lineRule="exact"/>
        <w:rPr>
          <w:rFonts w:eastAsia="仿宋_GB2312"/>
        </w:rPr>
      </w:pPr>
      <w:r w:rsidRPr="00A03FAA">
        <w:rPr>
          <w:rFonts w:eastAsia="仿宋_GB2312"/>
        </w:rPr>
        <w:t>2</w:t>
      </w:r>
      <w:r w:rsidRPr="00A03FAA">
        <w:rPr>
          <w:rFonts w:eastAsia="仿宋_GB2312"/>
        </w:rPr>
        <w:t>分荧光边界清晰、颜色易辨认。</w:t>
      </w:r>
    </w:p>
    <w:p w:rsidR="008C5D6B" w:rsidRPr="00A03FAA" w:rsidRDefault="008C5D6B" w:rsidP="008C5D6B">
      <w:pPr>
        <w:spacing w:line="560" w:lineRule="exact"/>
        <w:rPr>
          <w:rFonts w:eastAsia="仿宋_GB2312"/>
        </w:rPr>
      </w:pPr>
      <w:r w:rsidRPr="00A03FAA">
        <w:rPr>
          <w:rFonts w:eastAsia="仿宋_GB2312"/>
        </w:rPr>
        <w:t xml:space="preserve">3.6 </w:t>
      </w:r>
      <w:r w:rsidRPr="00A03FAA">
        <w:rPr>
          <w:rFonts w:eastAsia="仿宋_GB2312"/>
        </w:rPr>
        <w:t>图像融合精度及同步率评价（若适用）</w:t>
      </w:r>
    </w:p>
    <w:p w:rsidR="008C5D6B" w:rsidRPr="00A03FAA" w:rsidRDefault="008C5D6B" w:rsidP="008C5D6B">
      <w:pPr>
        <w:spacing w:line="560" w:lineRule="exact"/>
        <w:rPr>
          <w:rFonts w:eastAsia="仿宋_GB2312"/>
        </w:rPr>
      </w:pPr>
      <w:r w:rsidRPr="00A03FAA">
        <w:rPr>
          <w:rFonts w:eastAsia="仿宋_GB2312"/>
        </w:rPr>
        <w:t>通过给予一定浓度的荧光造影剂，设备在固定镜头距离、光源默认参数、荧光摄像系统默认参数条件下进行评分</w:t>
      </w:r>
      <w:r>
        <w:rPr>
          <w:rFonts w:eastAsia="仿宋_GB2312" w:hint="eastAsia"/>
        </w:rPr>
        <w:t>。</w:t>
      </w:r>
      <w:r w:rsidRPr="00A03FAA">
        <w:rPr>
          <w:rFonts w:eastAsia="仿宋_GB2312"/>
        </w:rPr>
        <w:t>具体的图像融合精度类型包括</w:t>
      </w:r>
      <w:r>
        <w:rPr>
          <w:rFonts w:eastAsia="仿宋_GB2312" w:hint="eastAsia"/>
        </w:rPr>
        <w:t>所有能够呈现的融合荧光图。</w:t>
      </w:r>
      <w:r w:rsidRPr="00A03FAA">
        <w:rPr>
          <w:rFonts w:eastAsia="仿宋_GB2312"/>
        </w:rPr>
        <w:t>也可通过设计体外模型（仿体</w:t>
      </w:r>
      <w:r w:rsidRPr="00A03FAA">
        <w:rPr>
          <w:rFonts w:eastAsia="仿宋_GB2312"/>
        </w:rPr>
        <w:t>/</w:t>
      </w:r>
      <w:r w:rsidRPr="00A03FAA">
        <w:rPr>
          <w:rFonts w:eastAsia="仿宋_GB2312"/>
        </w:rPr>
        <w:t>工作</w:t>
      </w:r>
      <w:r w:rsidRPr="00A03FAA">
        <w:rPr>
          <w:rFonts w:eastAsia="仿宋_GB2312"/>
        </w:rPr>
        <w:t>/</w:t>
      </w:r>
      <w:r w:rsidRPr="00A03FAA">
        <w:rPr>
          <w:rFonts w:eastAsia="仿宋_GB2312"/>
        </w:rPr>
        <w:t>含荧光造影剂的生物样本）进行评价。具体评分标准如下：</w:t>
      </w:r>
    </w:p>
    <w:p w:rsidR="008C5D6B" w:rsidRPr="00A03FAA" w:rsidRDefault="008C5D6B" w:rsidP="008C5D6B">
      <w:pPr>
        <w:spacing w:line="560" w:lineRule="exact"/>
        <w:rPr>
          <w:rFonts w:eastAsia="仿宋_GB2312"/>
        </w:rPr>
      </w:pPr>
      <w:r>
        <w:rPr>
          <w:rFonts w:eastAsia="仿宋_GB2312" w:hint="eastAsia"/>
        </w:rPr>
        <w:t>3.6.1</w:t>
      </w:r>
      <w:r w:rsidRPr="00A03FAA">
        <w:rPr>
          <w:rFonts w:eastAsia="仿宋_GB2312"/>
        </w:rPr>
        <w:t>融合精度</w:t>
      </w:r>
    </w:p>
    <w:p w:rsidR="008C5D6B" w:rsidRPr="00A03FAA" w:rsidRDefault="008C5D6B" w:rsidP="008C5D6B">
      <w:pPr>
        <w:spacing w:line="560" w:lineRule="exact"/>
        <w:rPr>
          <w:rFonts w:eastAsia="仿宋_GB2312"/>
        </w:rPr>
      </w:pPr>
      <w:r w:rsidRPr="00A03FAA">
        <w:rPr>
          <w:rFonts w:eastAsia="仿宋_GB2312"/>
        </w:rPr>
        <w:t>0</w:t>
      </w:r>
      <w:r w:rsidRPr="00A03FAA">
        <w:rPr>
          <w:rFonts w:eastAsia="仿宋_GB2312"/>
        </w:rPr>
        <w:t>分目标部位荧光边界与白光画面偏移严重；</w:t>
      </w:r>
    </w:p>
    <w:p w:rsidR="008C5D6B" w:rsidRPr="00A03FAA" w:rsidRDefault="008C5D6B" w:rsidP="008C5D6B">
      <w:pPr>
        <w:spacing w:line="560" w:lineRule="exact"/>
        <w:rPr>
          <w:rFonts w:eastAsia="仿宋_GB2312"/>
        </w:rPr>
      </w:pPr>
      <w:r w:rsidRPr="00A03FAA">
        <w:rPr>
          <w:rFonts w:eastAsia="仿宋_GB2312"/>
        </w:rPr>
        <w:t>1</w:t>
      </w:r>
      <w:r w:rsidRPr="00A03FAA">
        <w:rPr>
          <w:rFonts w:eastAsia="仿宋_GB2312"/>
        </w:rPr>
        <w:t>分目标部位荧光边界与白光画面偏移较小；</w:t>
      </w:r>
    </w:p>
    <w:p w:rsidR="008C5D6B" w:rsidRPr="00A03FAA" w:rsidRDefault="008C5D6B" w:rsidP="008C5D6B">
      <w:pPr>
        <w:spacing w:line="560" w:lineRule="exact"/>
        <w:rPr>
          <w:rFonts w:eastAsia="仿宋_GB2312"/>
        </w:rPr>
      </w:pPr>
      <w:r w:rsidRPr="00A03FAA">
        <w:rPr>
          <w:rFonts w:eastAsia="仿宋_GB2312"/>
        </w:rPr>
        <w:t>2</w:t>
      </w:r>
      <w:r w:rsidRPr="00A03FAA">
        <w:rPr>
          <w:rFonts w:eastAsia="仿宋_GB2312"/>
        </w:rPr>
        <w:t>分目标部位荧光边界与白光画面无明显偏移。</w:t>
      </w:r>
    </w:p>
    <w:p w:rsidR="008C5D6B" w:rsidRPr="00A03FAA" w:rsidRDefault="008C5D6B" w:rsidP="008C5D6B">
      <w:pPr>
        <w:spacing w:line="560" w:lineRule="exact"/>
        <w:rPr>
          <w:rFonts w:eastAsia="仿宋_GB2312"/>
        </w:rPr>
      </w:pPr>
      <w:r>
        <w:rPr>
          <w:rFonts w:eastAsia="仿宋_GB2312" w:hint="eastAsia"/>
        </w:rPr>
        <w:t>3.6.2</w:t>
      </w:r>
      <w:r w:rsidRPr="00A03FAA">
        <w:rPr>
          <w:rFonts w:eastAsia="仿宋_GB2312"/>
        </w:rPr>
        <w:t>同步率</w:t>
      </w:r>
    </w:p>
    <w:p w:rsidR="008C5D6B" w:rsidRPr="00A03FAA" w:rsidRDefault="008C5D6B" w:rsidP="008C5D6B">
      <w:pPr>
        <w:spacing w:line="560" w:lineRule="exact"/>
        <w:rPr>
          <w:rFonts w:eastAsia="仿宋_GB2312"/>
        </w:rPr>
      </w:pPr>
      <w:r w:rsidRPr="00A03FAA">
        <w:rPr>
          <w:rFonts w:eastAsia="仿宋_GB2312"/>
        </w:rPr>
        <w:t>0</w:t>
      </w:r>
      <w:r w:rsidRPr="00A03FAA">
        <w:rPr>
          <w:rFonts w:eastAsia="仿宋_GB2312"/>
        </w:rPr>
        <w:t>分移动镜头时荧光画面与白光画面不同步；</w:t>
      </w:r>
    </w:p>
    <w:p w:rsidR="008C5D6B" w:rsidRPr="00A03FAA" w:rsidRDefault="008C5D6B" w:rsidP="008C5D6B">
      <w:pPr>
        <w:spacing w:line="560" w:lineRule="exact"/>
        <w:rPr>
          <w:rFonts w:eastAsia="仿宋_GB2312"/>
        </w:rPr>
      </w:pPr>
      <w:r w:rsidRPr="00A03FAA">
        <w:rPr>
          <w:rFonts w:eastAsia="仿宋_GB2312"/>
        </w:rPr>
        <w:t>1</w:t>
      </w:r>
      <w:r w:rsidRPr="00A03FAA">
        <w:rPr>
          <w:rFonts w:eastAsia="仿宋_GB2312"/>
        </w:rPr>
        <w:t>分移动镜头时荧光画面与白光画面较同步一般；</w:t>
      </w:r>
    </w:p>
    <w:p w:rsidR="008C5D6B" w:rsidRPr="00A03FAA" w:rsidRDefault="008C5D6B" w:rsidP="008C5D6B">
      <w:pPr>
        <w:spacing w:line="560" w:lineRule="exact"/>
        <w:rPr>
          <w:rFonts w:eastAsia="仿宋_GB2312"/>
          <w:kern w:val="0"/>
        </w:rPr>
      </w:pPr>
      <w:r w:rsidRPr="00A03FAA">
        <w:rPr>
          <w:rFonts w:eastAsia="仿宋_GB2312"/>
        </w:rPr>
        <w:t>2</w:t>
      </w:r>
      <w:r w:rsidRPr="00A03FAA">
        <w:rPr>
          <w:rFonts w:eastAsia="仿宋_GB2312"/>
        </w:rPr>
        <w:t>分移动镜头时荧光画面与白光画面较同步好。</w:t>
      </w:r>
    </w:p>
    <w:p w:rsidR="008C5D6B" w:rsidRPr="00A03FAA" w:rsidRDefault="008C5D6B" w:rsidP="008C5D6B">
      <w:pPr>
        <w:spacing w:line="560" w:lineRule="exact"/>
        <w:rPr>
          <w:rFonts w:eastAsia="仿宋_GB2312"/>
        </w:rPr>
      </w:pPr>
      <w:r w:rsidRPr="00A03FAA">
        <w:rPr>
          <w:rFonts w:eastAsia="仿宋_GB2312"/>
        </w:rPr>
        <w:t>四、试验报告</w:t>
      </w:r>
    </w:p>
    <w:p w:rsidR="008C5D6B" w:rsidRPr="00A03FAA" w:rsidRDefault="008C5D6B" w:rsidP="008C5D6B">
      <w:pPr>
        <w:spacing w:line="560" w:lineRule="exact"/>
        <w:rPr>
          <w:rFonts w:eastAsia="仿宋_GB2312"/>
        </w:rPr>
      </w:pPr>
      <w:r w:rsidRPr="00A03FAA">
        <w:rPr>
          <w:rFonts w:eastAsia="仿宋_GB2312"/>
        </w:rPr>
        <w:t>动物试验报告应包括但不限于以下内容：动物模型选择依据、试验的质量保证声明及相关证明资料、试验目的、试验计划、试验材料、试验组及对照组（若有）情况、其他试验用设备和机器及药品情况、试验结果及分析与结论。</w:t>
      </w:r>
    </w:p>
    <w:p w:rsidR="008C5D6B" w:rsidRPr="00A03FAA" w:rsidRDefault="008C5D6B" w:rsidP="008C5D6B">
      <w:pPr>
        <w:spacing w:line="560" w:lineRule="exact"/>
        <w:rPr>
          <w:rFonts w:eastAsia="仿宋_GB2312"/>
        </w:rPr>
      </w:pPr>
      <w:r w:rsidRPr="00A03FAA">
        <w:rPr>
          <w:rFonts w:eastAsia="仿宋_GB2312"/>
        </w:rPr>
        <w:t>试验计划中应详述样本量或动物的数量及分组，评价指</w:t>
      </w:r>
      <w:r w:rsidRPr="00A03FAA">
        <w:rPr>
          <w:rFonts w:eastAsia="仿宋_GB2312"/>
        </w:rPr>
        <w:lastRenderedPageBreak/>
        <w:t>标及评价标准。应对试验环境、试验步骤进行描述，明确试验组准备、动物准备、手术方法、手术部位、术前准备等。应对手术过程进行详细描述。</w:t>
      </w:r>
    </w:p>
    <w:p w:rsidR="001045F4" w:rsidRPr="008C5D6B" w:rsidRDefault="008C5D6B" w:rsidP="008C5D6B">
      <w:pPr>
        <w:spacing w:line="560" w:lineRule="exact"/>
        <w:rPr>
          <w:rFonts w:eastAsia="仿宋_GB2312"/>
          <w:kern w:val="0"/>
          <w:shd w:val="clear" w:color="auto" w:fill="FFFFFF"/>
        </w:rPr>
      </w:pPr>
      <w:r w:rsidRPr="00A03FAA">
        <w:rPr>
          <w:rFonts w:eastAsia="仿宋_GB2312"/>
          <w:bCs/>
        </w:rPr>
        <w:t>试验结果及结论</w:t>
      </w:r>
      <w:r w:rsidRPr="00A03FAA">
        <w:rPr>
          <w:rFonts w:eastAsia="仿宋_GB2312"/>
        </w:rPr>
        <w:t>应对有源医疗器械荧光成像性能相关试验结果进行整体评价，并提供完整的研究报告，包括有源医疗器械荧光成像的激发波长、摄像参数、配合的荧光造影剂浓度、剂量、作用时间、靶组织部位、显影成功率，并提供高质量的荧光图像，统计分析各种模式下的荧光成像功能，并汇总结论。</w:t>
      </w:r>
    </w:p>
    <w:sectPr w:rsidR="001045F4" w:rsidRPr="008C5D6B">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63C" w:rsidRDefault="0019263C">
      <w:r>
        <w:separator/>
      </w:r>
    </w:p>
  </w:endnote>
  <w:endnote w:type="continuationSeparator" w:id="0">
    <w:p w:rsidR="0019263C" w:rsidRDefault="0019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654432"/>
      <w:docPartObj>
        <w:docPartGallery w:val="Page Numbers (Bottom of Page)"/>
        <w:docPartUnique/>
      </w:docPartObj>
    </w:sdtPr>
    <w:sdtEndPr/>
    <w:sdtContent>
      <w:p w:rsidR="00F909FD" w:rsidRDefault="00F909FD">
        <w:pPr>
          <w:pStyle w:val="ab"/>
          <w:ind w:firstLine="360"/>
          <w:jc w:val="center"/>
        </w:pPr>
        <w:r>
          <w:fldChar w:fldCharType="begin"/>
        </w:r>
        <w:r>
          <w:instrText>PAGE   \* MERGEFORMAT</w:instrText>
        </w:r>
        <w:r>
          <w:fldChar w:fldCharType="separate"/>
        </w:r>
        <w:r w:rsidR="00592F16" w:rsidRPr="00592F16">
          <w:rPr>
            <w:noProof/>
            <w:lang w:val="zh-CN"/>
          </w:rPr>
          <w:t>5</w:t>
        </w:r>
        <w:r>
          <w:fldChar w:fldCharType="end"/>
        </w:r>
      </w:p>
    </w:sdtContent>
  </w:sdt>
  <w:p w:rsidR="0026657D" w:rsidRDefault="0026657D">
    <w:pPr>
      <w:pStyle w:val="ab"/>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b"/>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63C" w:rsidRDefault="0019263C">
      <w:r>
        <w:separator/>
      </w:r>
    </w:p>
  </w:footnote>
  <w:footnote w:type="continuationSeparator" w:id="0">
    <w:p w:rsidR="0019263C" w:rsidRDefault="00192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pBdr>
        <w:bottom w:val="none" w:sz="0" w:space="1" w:color="auto"/>
      </w:pBdr>
      <w:ind w:firstLine="360"/>
      <w:rPr>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863441"/>
    <w:multiLevelType w:val="singleLevel"/>
    <w:tmpl w:val="EC863441"/>
    <w:lvl w:ilvl="0">
      <w:start w:val="1"/>
      <w:numFmt w:val="decimal"/>
      <w:suff w:val="nothing"/>
      <w:lvlText w:val="（%1）"/>
      <w:lvlJc w:val="left"/>
    </w:lvl>
  </w:abstractNum>
  <w:abstractNum w:abstractNumId="1" w15:restartNumberingAfterBreak="0">
    <w:nsid w:val="07A32456"/>
    <w:multiLevelType w:val="multilevel"/>
    <w:tmpl w:val="07A32456"/>
    <w:lvl w:ilvl="0">
      <w:start w:val="1"/>
      <w:numFmt w:val="decimal"/>
      <w:lvlText w:val="%1."/>
      <w:lvlJc w:val="left"/>
      <w:pPr>
        <w:ind w:left="425" w:hanging="425"/>
      </w:pPr>
      <w:rPr>
        <w:rFonts w:hint="eastAsia"/>
        <w:sz w:val="28"/>
      </w:rPr>
    </w:lvl>
    <w:lvl w:ilvl="1">
      <w:start w:val="1"/>
      <w:numFmt w:val="decimal"/>
      <w:pStyle w:val="2"/>
      <w:lvlText w:val="%1.%2."/>
      <w:lvlJc w:val="left"/>
      <w:pPr>
        <w:ind w:left="567" w:hanging="567"/>
      </w:pPr>
      <w:rPr>
        <w:rFonts w:ascii="Times New Roman" w:eastAsia="楷体" w:hAnsi="Times New Roman" w:cs="Times New Roman" w:hint="default"/>
        <w:b/>
        <w:sz w:val="30"/>
        <w:szCs w:val="30"/>
      </w:rPr>
    </w:lvl>
    <w:lvl w:ilvl="2">
      <w:start w:val="1"/>
      <w:numFmt w:val="decimal"/>
      <w:lvlText w:val="%1.%2.%3."/>
      <w:lvlJc w:val="left"/>
      <w:pPr>
        <w:ind w:left="709" w:hanging="709"/>
      </w:pPr>
      <w:rPr>
        <w:rFonts w:ascii="楷体" w:eastAsia="楷体" w:hAnsi="楷体" w:hint="eastAsia"/>
        <w:b/>
        <w:sz w:val="28"/>
        <w:szCs w:val="28"/>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3D4"/>
    <w:rsid w:val="00000C87"/>
    <w:rsid w:val="00000D36"/>
    <w:rsid w:val="00002F49"/>
    <w:rsid w:val="00003493"/>
    <w:rsid w:val="0000422B"/>
    <w:rsid w:val="0000437B"/>
    <w:rsid w:val="000050C2"/>
    <w:rsid w:val="00005E97"/>
    <w:rsid w:val="0000618E"/>
    <w:rsid w:val="000074A5"/>
    <w:rsid w:val="00007626"/>
    <w:rsid w:val="0001084E"/>
    <w:rsid w:val="000110AA"/>
    <w:rsid w:val="000111BD"/>
    <w:rsid w:val="000135BB"/>
    <w:rsid w:val="00013B03"/>
    <w:rsid w:val="000144F0"/>
    <w:rsid w:val="00015289"/>
    <w:rsid w:val="0001668D"/>
    <w:rsid w:val="00017CB3"/>
    <w:rsid w:val="0002174D"/>
    <w:rsid w:val="0002176E"/>
    <w:rsid w:val="00021E4D"/>
    <w:rsid w:val="00022288"/>
    <w:rsid w:val="000223F4"/>
    <w:rsid w:val="000233F3"/>
    <w:rsid w:val="00023DCB"/>
    <w:rsid w:val="00024713"/>
    <w:rsid w:val="00026670"/>
    <w:rsid w:val="0002670D"/>
    <w:rsid w:val="00026D18"/>
    <w:rsid w:val="00026E51"/>
    <w:rsid w:val="0002738E"/>
    <w:rsid w:val="00030F9A"/>
    <w:rsid w:val="0003125F"/>
    <w:rsid w:val="00031754"/>
    <w:rsid w:val="00031BD0"/>
    <w:rsid w:val="00031E99"/>
    <w:rsid w:val="000324F2"/>
    <w:rsid w:val="000336D9"/>
    <w:rsid w:val="0003451D"/>
    <w:rsid w:val="000354F1"/>
    <w:rsid w:val="00035738"/>
    <w:rsid w:val="000360D5"/>
    <w:rsid w:val="00040DA8"/>
    <w:rsid w:val="00041FA1"/>
    <w:rsid w:val="00042439"/>
    <w:rsid w:val="00042F71"/>
    <w:rsid w:val="00043A40"/>
    <w:rsid w:val="00045DCC"/>
    <w:rsid w:val="000464AF"/>
    <w:rsid w:val="0005054C"/>
    <w:rsid w:val="000519DE"/>
    <w:rsid w:val="00052F1C"/>
    <w:rsid w:val="00053008"/>
    <w:rsid w:val="00053167"/>
    <w:rsid w:val="0005326B"/>
    <w:rsid w:val="000536D7"/>
    <w:rsid w:val="0005429C"/>
    <w:rsid w:val="00055297"/>
    <w:rsid w:val="000563E9"/>
    <w:rsid w:val="00056599"/>
    <w:rsid w:val="000574BC"/>
    <w:rsid w:val="000579EB"/>
    <w:rsid w:val="000612B3"/>
    <w:rsid w:val="00061346"/>
    <w:rsid w:val="0006169D"/>
    <w:rsid w:val="00062B65"/>
    <w:rsid w:val="00062FED"/>
    <w:rsid w:val="000630B4"/>
    <w:rsid w:val="00065B62"/>
    <w:rsid w:val="00065EBA"/>
    <w:rsid w:val="00066F22"/>
    <w:rsid w:val="000676AA"/>
    <w:rsid w:val="000678B7"/>
    <w:rsid w:val="00070B23"/>
    <w:rsid w:val="00071170"/>
    <w:rsid w:val="00071485"/>
    <w:rsid w:val="00071A37"/>
    <w:rsid w:val="00071D0D"/>
    <w:rsid w:val="000729D1"/>
    <w:rsid w:val="00072F6D"/>
    <w:rsid w:val="0007316B"/>
    <w:rsid w:val="00074890"/>
    <w:rsid w:val="000756F3"/>
    <w:rsid w:val="00076072"/>
    <w:rsid w:val="000762DD"/>
    <w:rsid w:val="00076899"/>
    <w:rsid w:val="0007690B"/>
    <w:rsid w:val="00077B9A"/>
    <w:rsid w:val="000838E2"/>
    <w:rsid w:val="00084F43"/>
    <w:rsid w:val="00087FDA"/>
    <w:rsid w:val="00090439"/>
    <w:rsid w:val="00092274"/>
    <w:rsid w:val="00093D83"/>
    <w:rsid w:val="00093F86"/>
    <w:rsid w:val="00094E5B"/>
    <w:rsid w:val="00095161"/>
    <w:rsid w:val="0009523A"/>
    <w:rsid w:val="00097108"/>
    <w:rsid w:val="000A0E66"/>
    <w:rsid w:val="000A116A"/>
    <w:rsid w:val="000A2C01"/>
    <w:rsid w:val="000A32FF"/>
    <w:rsid w:val="000A3A3D"/>
    <w:rsid w:val="000A4202"/>
    <w:rsid w:val="000A43F1"/>
    <w:rsid w:val="000A553B"/>
    <w:rsid w:val="000A5E91"/>
    <w:rsid w:val="000B00FB"/>
    <w:rsid w:val="000B1551"/>
    <w:rsid w:val="000B1D9C"/>
    <w:rsid w:val="000B3228"/>
    <w:rsid w:val="000B6446"/>
    <w:rsid w:val="000C0D03"/>
    <w:rsid w:val="000C2025"/>
    <w:rsid w:val="000C4212"/>
    <w:rsid w:val="000C4D6A"/>
    <w:rsid w:val="000C4E87"/>
    <w:rsid w:val="000C5CC2"/>
    <w:rsid w:val="000C6B4C"/>
    <w:rsid w:val="000C7153"/>
    <w:rsid w:val="000C75F2"/>
    <w:rsid w:val="000D042C"/>
    <w:rsid w:val="000D07B7"/>
    <w:rsid w:val="000D195E"/>
    <w:rsid w:val="000D1F84"/>
    <w:rsid w:val="000D215B"/>
    <w:rsid w:val="000D2BDD"/>
    <w:rsid w:val="000D385C"/>
    <w:rsid w:val="000D46FA"/>
    <w:rsid w:val="000D534F"/>
    <w:rsid w:val="000D6722"/>
    <w:rsid w:val="000E2269"/>
    <w:rsid w:val="000E3930"/>
    <w:rsid w:val="000E45B3"/>
    <w:rsid w:val="000E4C5B"/>
    <w:rsid w:val="000E734B"/>
    <w:rsid w:val="000F1A0E"/>
    <w:rsid w:val="000F1BB1"/>
    <w:rsid w:val="000F38EB"/>
    <w:rsid w:val="000F40C7"/>
    <w:rsid w:val="000F4EAD"/>
    <w:rsid w:val="000F507B"/>
    <w:rsid w:val="000F7052"/>
    <w:rsid w:val="000F730A"/>
    <w:rsid w:val="001001BF"/>
    <w:rsid w:val="00100C6D"/>
    <w:rsid w:val="001010CC"/>
    <w:rsid w:val="00101FAA"/>
    <w:rsid w:val="00102456"/>
    <w:rsid w:val="00103210"/>
    <w:rsid w:val="00103AE3"/>
    <w:rsid w:val="001045F4"/>
    <w:rsid w:val="00104659"/>
    <w:rsid w:val="00104F8C"/>
    <w:rsid w:val="00105AF6"/>
    <w:rsid w:val="001061C1"/>
    <w:rsid w:val="0010623D"/>
    <w:rsid w:val="00106668"/>
    <w:rsid w:val="00107298"/>
    <w:rsid w:val="00107898"/>
    <w:rsid w:val="00107934"/>
    <w:rsid w:val="0011160C"/>
    <w:rsid w:val="00111F54"/>
    <w:rsid w:val="001134C5"/>
    <w:rsid w:val="001141F1"/>
    <w:rsid w:val="001145BD"/>
    <w:rsid w:val="001155C6"/>
    <w:rsid w:val="00115614"/>
    <w:rsid w:val="001215C3"/>
    <w:rsid w:val="00123BFF"/>
    <w:rsid w:val="00124915"/>
    <w:rsid w:val="00125E86"/>
    <w:rsid w:val="00126E7F"/>
    <w:rsid w:val="00130BEF"/>
    <w:rsid w:val="00130F4D"/>
    <w:rsid w:val="00131B46"/>
    <w:rsid w:val="001321AD"/>
    <w:rsid w:val="001325C1"/>
    <w:rsid w:val="0013290E"/>
    <w:rsid w:val="001332A9"/>
    <w:rsid w:val="00134608"/>
    <w:rsid w:val="00134BA5"/>
    <w:rsid w:val="0013589A"/>
    <w:rsid w:val="001370B3"/>
    <w:rsid w:val="001370EC"/>
    <w:rsid w:val="00141AD5"/>
    <w:rsid w:val="00142029"/>
    <w:rsid w:val="00142183"/>
    <w:rsid w:val="00143138"/>
    <w:rsid w:val="0014600E"/>
    <w:rsid w:val="00146039"/>
    <w:rsid w:val="0014627F"/>
    <w:rsid w:val="00147269"/>
    <w:rsid w:val="00147BD4"/>
    <w:rsid w:val="0015016E"/>
    <w:rsid w:val="00151F78"/>
    <w:rsid w:val="0015562E"/>
    <w:rsid w:val="00156EE9"/>
    <w:rsid w:val="0015735C"/>
    <w:rsid w:val="00160066"/>
    <w:rsid w:val="001601E6"/>
    <w:rsid w:val="00160F28"/>
    <w:rsid w:val="00163AC9"/>
    <w:rsid w:val="001648DE"/>
    <w:rsid w:val="001649FF"/>
    <w:rsid w:val="00164FD9"/>
    <w:rsid w:val="00167686"/>
    <w:rsid w:val="0016772E"/>
    <w:rsid w:val="00171545"/>
    <w:rsid w:val="0017566C"/>
    <w:rsid w:val="00176DDC"/>
    <w:rsid w:val="0017756E"/>
    <w:rsid w:val="00177592"/>
    <w:rsid w:val="001779E5"/>
    <w:rsid w:val="00177CD1"/>
    <w:rsid w:val="0018094D"/>
    <w:rsid w:val="00181708"/>
    <w:rsid w:val="001834CB"/>
    <w:rsid w:val="00183DDD"/>
    <w:rsid w:val="00183E49"/>
    <w:rsid w:val="001842E8"/>
    <w:rsid w:val="00186D76"/>
    <w:rsid w:val="00186DF9"/>
    <w:rsid w:val="0019032E"/>
    <w:rsid w:val="00190AE1"/>
    <w:rsid w:val="00190AE9"/>
    <w:rsid w:val="00190CC2"/>
    <w:rsid w:val="0019160A"/>
    <w:rsid w:val="001918D3"/>
    <w:rsid w:val="00191B1E"/>
    <w:rsid w:val="00191FF5"/>
    <w:rsid w:val="0019209D"/>
    <w:rsid w:val="00192454"/>
    <w:rsid w:val="0019263C"/>
    <w:rsid w:val="0019269A"/>
    <w:rsid w:val="00193E23"/>
    <w:rsid w:val="00194AAB"/>
    <w:rsid w:val="00195273"/>
    <w:rsid w:val="00195E07"/>
    <w:rsid w:val="001966A9"/>
    <w:rsid w:val="00197815"/>
    <w:rsid w:val="001A069C"/>
    <w:rsid w:val="001A0DBC"/>
    <w:rsid w:val="001A18EF"/>
    <w:rsid w:val="001A27B6"/>
    <w:rsid w:val="001A30FE"/>
    <w:rsid w:val="001A3370"/>
    <w:rsid w:val="001A355F"/>
    <w:rsid w:val="001A3907"/>
    <w:rsid w:val="001A3EF9"/>
    <w:rsid w:val="001A4AFB"/>
    <w:rsid w:val="001A4E7E"/>
    <w:rsid w:val="001A6630"/>
    <w:rsid w:val="001A6B82"/>
    <w:rsid w:val="001A7EDB"/>
    <w:rsid w:val="001B05C9"/>
    <w:rsid w:val="001B2EE2"/>
    <w:rsid w:val="001B3AA8"/>
    <w:rsid w:val="001B530C"/>
    <w:rsid w:val="001B5A7A"/>
    <w:rsid w:val="001B5EDE"/>
    <w:rsid w:val="001B7166"/>
    <w:rsid w:val="001B7F6C"/>
    <w:rsid w:val="001C0143"/>
    <w:rsid w:val="001C066A"/>
    <w:rsid w:val="001C0EA9"/>
    <w:rsid w:val="001C1822"/>
    <w:rsid w:val="001C2CB4"/>
    <w:rsid w:val="001C3912"/>
    <w:rsid w:val="001C5933"/>
    <w:rsid w:val="001C610B"/>
    <w:rsid w:val="001C6B84"/>
    <w:rsid w:val="001C709B"/>
    <w:rsid w:val="001C7A3C"/>
    <w:rsid w:val="001D0A94"/>
    <w:rsid w:val="001D13C5"/>
    <w:rsid w:val="001D2271"/>
    <w:rsid w:val="001D5B87"/>
    <w:rsid w:val="001D6983"/>
    <w:rsid w:val="001D7AAF"/>
    <w:rsid w:val="001D7D5C"/>
    <w:rsid w:val="001E0851"/>
    <w:rsid w:val="001E1DE1"/>
    <w:rsid w:val="001E2A19"/>
    <w:rsid w:val="001E2DA4"/>
    <w:rsid w:val="001E33F8"/>
    <w:rsid w:val="001E3C29"/>
    <w:rsid w:val="001E4B82"/>
    <w:rsid w:val="001E5D08"/>
    <w:rsid w:val="001E5DDE"/>
    <w:rsid w:val="001E74D2"/>
    <w:rsid w:val="001F0531"/>
    <w:rsid w:val="001F09D2"/>
    <w:rsid w:val="001F106A"/>
    <w:rsid w:val="001F19C6"/>
    <w:rsid w:val="001F3C4A"/>
    <w:rsid w:val="001F4089"/>
    <w:rsid w:val="001F469C"/>
    <w:rsid w:val="001F5514"/>
    <w:rsid w:val="001F637B"/>
    <w:rsid w:val="001F6925"/>
    <w:rsid w:val="001F6A77"/>
    <w:rsid w:val="001F7469"/>
    <w:rsid w:val="001F7920"/>
    <w:rsid w:val="00200C67"/>
    <w:rsid w:val="00200E45"/>
    <w:rsid w:val="00202B82"/>
    <w:rsid w:val="00202D65"/>
    <w:rsid w:val="00203FF0"/>
    <w:rsid w:val="002053E8"/>
    <w:rsid w:val="002054B1"/>
    <w:rsid w:val="00205C56"/>
    <w:rsid w:val="00205D8A"/>
    <w:rsid w:val="00206718"/>
    <w:rsid w:val="00210615"/>
    <w:rsid w:val="00210FFE"/>
    <w:rsid w:val="002119F2"/>
    <w:rsid w:val="0021417B"/>
    <w:rsid w:val="002141B1"/>
    <w:rsid w:val="002148B5"/>
    <w:rsid w:val="00214EDF"/>
    <w:rsid w:val="00216D5D"/>
    <w:rsid w:val="00217025"/>
    <w:rsid w:val="00220948"/>
    <w:rsid w:val="002211E4"/>
    <w:rsid w:val="002215E1"/>
    <w:rsid w:val="00221885"/>
    <w:rsid w:val="002223AD"/>
    <w:rsid w:val="002261FE"/>
    <w:rsid w:val="00226A39"/>
    <w:rsid w:val="00226CC0"/>
    <w:rsid w:val="00227410"/>
    <w:rsid w:val="002276E6"/>
    <w:rsid w:val="002301C1"/>
    <w:rsid w:val="00231C71"/>
    <w:rsid w:val="0023226D"/>
    <w:rsid w:val="002338F7"/>
    <w:rsid w:val="0023421A"/>
    <w:rsid w:val="00234E24"/>
    <w:rsid w:val="002352D8"/>
    <w:rsid w:val="00237C1C"/>
    <w:rsid w:val="002410F7"/>
    <w:rsid w:val="002423E0"/>
    <w:rsid w:val="00243307"/>
    <w:rsid w:val="002433F6"/>
    <w:rsid w:val="002448E1"/>
    <w:rsid w:val="00245038"/>
    <w:rsid w:val="00246209"/>
    <w:rsid w:val="002464E4"/>
    <w:rsid w:val="00246C4D"/>
    <w:rsid w:val="00250D94"/>
    <w:rsid w:val="002519CB"/>
    <w:rsid w:val="002526F3"/>
    <w:rsid w:val="002527CE"/>
    <w:rsid w:val="0025296D"/>
    <w:rsid w:val="00252B65"/>
    <w:rsid w:val="002533D4"/>
    <w:rsid w:val="0025340C"/>
    <w:rsid w:val="00255774"/>
    <w:rsid w:val="00256524"/>
    <w:rsid w:val="00260A86"/>
    <w:rsid w:val="00261585"/>
    <w:rsid w:val="00261734"/>
    <w:rsid w:val="002617BE"/>
    <w:rsid w:val="00262D20"/>
    <w:rsid w:val="00262FA3"/>
    <w:rsid w:val="00264DD1"/>
    <w:rsid w:val="002657E2"/>
    <w:rsid w:val="00266514"/>
    <w:rsid w:val="0026657D"/>
    <w:rsid w:val="00267F95"/>
    <w:rsid w:val="002703B7"/>
    <w:rsid w:val="00271301"/>
    <w:rsid w:val="00274CB3"/>
    <w:rsid w:val="0027520A"/>
    <w:rsid w:val="00275503"/>
    <w:rsid w:val="002768CC"/>
    <w:rsid w:val="002774FB"/>
    <w:rsid w:val="002777E2"/>
    <w:rsid w:val="00280295"/>
    <w:rsid w:val="00280848"/>
    <w:rsid w:val="00280BBF"/>
    <w:rsid w:val="00281C61"/>
    <w:rsid w:val="002826B2"/>
    <w:rsid w:val="00282A71"/>
    <w:rsid w:val="00283F36"/>
    <w:rsid w:val="0028413F"/>
    <w:rsid w:val="002867D8"/>
    <w:rsid w:val="0028799B"/>
    <w:rsid w:val="002914AC"/>
    <w:rsid w:val="002925EB"/>
    <w:rsid w:val="00296044"/>
    <w:rsid w:val="00297BB1"/>
    <w:rsid w:val="002A16D0"/>
    <w:rsid w:val="002A1EF4"/>
    <w:rsid w:val="002A45B5"/>
    <w:rsid w:val="002A6538"/>
    <w:rsid w:val="002A7F9A"/>
    <w:rsid w:val="002B0A01"/>
    <w:rsid w:val="002B15F3"/>
    <w:rsid w:val="002B2A01"/>
    <w:rsid w:val="002B37E0"/>
    <w:rsid w:val="002B3A27"/>
    <w:rsid w:val="002B3DA0"/>
    <w:rsid w:val="002B432A"/>
    <w:rsid w:val="002B6181"/>
    <w:rsid w:val="002B787A"/>
    <w:rsid w:val="002C028F"/>
    <w:rsid w:val="002C0D00"/>
    <w:rsid w:val="002C1110"/>
    <w:rsid w:val="002C1350"/>
    <w:rsid w:val="002C136F"/>
    <w:rsid w:val="002C16B8"/>
    <w:rsid w:val="002C366B"/>
    <w:rsid w:val="002C4488"/>
    <w:rsid w:val="002C4846"/>
    <w:rsid w:val="002C683E"/>
    <w:rsid w:val="002C7363"/>
    <w:rsid w:val="002D1813"/>
    <w:rsid w:val="002D219F"/>
    <w:rsid w:val="002D2367"/>
    <w:rsid w:val="002D2421"/>
    <w:rsid w:val="002D42FA"/>
    <w:rsid w:val="002E1F7C"/>
    <w:rsid w:val="002E520F"/>
    <w:rsid w:val="002E5D1F"/>
    <w:rsid w:val="002E63F3"/>
    <w:rsid w:val="002E7D81"/>
    <w:rsid w:val="002F21F4"/>
    <w:rsid w:val="002F2CB8"/>
    <w:rsid w:val="002F3506"/>
    <w:rsid w:val="002F3806"/>
    <w:rsid w:val="002F3CDC"/>
    <w:rsid w:val="002F5605"/>
    <w:rsid w:val="002F60C7"/>
    <w:rsid w:val="002F7366"/>
    <w:rsid w:val="002F7CF7"/>
    <w:rsid w:val="002F7F09"/>
    <w:rsid w:val="00300D8F"/>
    <w:rsid w:val="00301326"/>
    <w:rsid w:val="00302A40"/>
    <w:rsid w:val="0030366E"/>
    <w:rsid w:val="00303930"/>
    <w:rsid w:val="00304F07"/>
    <w:rsid w:val="00304FA4"/>
    <w:rsid w:val="003053AD"/>
    <w:rsid w:val="00305BC3"/>
    <w:rsid w:val="0030643E"/>
    <w:rsid w:val="003069DD"/>
    <w:rsid w:val="00310276"/>
    <w:rsid w:val="00310741"/>
    <w:rsid w:val="003107C1"/>
    <w:rsid w:val="003107D0"/>
    <w:rsid w:val="00310938"/>
    <w:rsid w:val="00311E17"/>
    <w:rsid w:val="00312341"/>
    <w:rsid w:val="003129EF"/>
    <w:rsid w:val="00312E6B"/>
    <w:rsid w:val="00313360"/>
    <w:rsid w:val="003148CB"/>
    <w:rsid w:val="0031614A"/>
    <w:rsid w:val="00323DED"/>
    <w:rsid w:val="00324C52"/>
    <w:rsid w:val="00325F1F"/>
    <w:rsid w:val="003263A9"/>
    <w:rsid w:val="00326AB4"/>
    <w:rsid w:val="0032700B"/>
    <w:rsid w:val="00327DE4"/>
    <w:rsid w:val="003302EA"/>
    <w:rsid w:val="003306B4"/>
    <w:rsid w:val="00332209"/>
    <w:rsid w:val="003332B8"/>
    <w:rsid w:val="00333648"/>
    <w:rsid w:val="003349FC"/>
    <w:rsid w:val="003375AF"/>
    <w:rsid w:val="003378B9"/>
    <w:rsid w:val="00337B0C"/>
    <w:rsid w:val="003405D9"/>
    <w:rsid w:val="00340EA8"/>
    <w:rsid w:val="003423FC"/>
    <w:rsid w:val="00345BA0"/>
    <w:rsid w:val="00345C76"/>
    <w:rsid w:val="00346A4E"/>
    <w:rsid w:val="0035013A"/>
    <w:rsid w:val="00352B49"/>
    <w:rsid w:val="0035392D"/>
    <w:rsid w:val="003541F0"/>
    <w:rsid w:val="00354C8A"/>
    <w:rsid w:val="00355ADA"/>
    <w:rsid w:val="00355ADB"/>
    <w:rsid w:val="00355B70"/>
    <w:rsid w:val="003561DC"/>
    <w:rsid w:val="00356C22"/>
    <w:rsid w:val="0035718E"/>
    <w:rsid w:val="00360214"/>
    <w:rsid w:val="003605BC"/>
    <w:rsid w:val="0036181B"/>
    <w:rsid w:val="00362204"/>
    <w:rsid w:val="00364476"/>
    <w:rsid w:val="00364EB8"/>
    <w:rsid w:val="0036514B"/>
    <w:rsid w:val="00370BC7"/>
    <w:rsid w:val="00371424"/>
    <w:rsid w:val="00372398"/>
    <w:rsid w:val="00372F59"/>
    <w:rsid w:val="00373ACD"/>
    <w:rsid w:val="00373BFB"/>
    <w:rsid w:val="0037421C"/>
    <w:rsid w:val="0037429E"/>
    <w:rsid w:val="00374800"/>
    <w:rsid w:val="00374BF3"/>
    <w:rsid w:val="00375616"/>
    <w:rsid w:val="00375627"/>
    <w:rsid w:val="00375715"/>
    <w:rsid w:val="0037668B"/>
    <w:rsid w:val="003803CD"/>
    <w:rsid w:val="00381719"/>
    <w:rsid w:val="00382779"/>
    <w:rsid w:val="003833EF"/>
    <w:rsid w:val="00385AFF"/>
    <w:rsid w:val="00385BEB"/>
    <w:rsid w:val="00386E4F"/>
    <w:rsid w:val="003924F7"/>
    <w:rsid w:val="00392EC6"/>
    <w:rsid w:val="003935B7"/>
    <w:rsid w:val="0039413A"/>
    <w:rsid w:val="00394540"/>
    <w:rsid w:val="003953AE"/>
    <w:rsid w:val="0039545D"/>
    <w:rsid w:val="003A0AA0"/>
    <w:rsid w:val="003A0B58"/>
    <w:rsid w:val="003A0E7E"/>
    <w:rsid w:val="003A2524"/>
    <w:rsid w:val="003A368B"/>
    <w:rsid w:val="003A37AA"/>
    <w:rsid w:val="003A3A46"/>
    <w:rsid w:val="003A3AB7"/>
    <w:rsid w:val="003A427D"/>
    <w:rsid w:val="003A63EA"/>
    <w:rsid w:val="003A7252"/>
    <w:rsid w:val="003A7B58"/>
    <w:rsid w:val="003B0E5C"/>
    <w:rsid w:val="003B10AE"/>
    <w:rsid w:val="003B222C"/>
    <w:rsid w:val="003B25BC"/>
    <w:rsid w:val="003B37AD"/>
    <w:rsid w:val="003B39FC"/>
    <w:rsid w:val="003B44C2"/>
    <w:rsid w:val="003C1584"/>
    <w:rsid w:val="003C1FAE"/>
    <w:rsid w:val="003C3586"/>
    <w:rsid w:val="003C776F"/>
    <w:rsid w:val="003C7EA9"/>
    <w:rsid w:val="003D0BE0"/>
    <w:rsid w:val="003D2A74"/>
    <w:rsid w:val="003D4BDC"/>
    <w:rsid w:val="003D625D"/>
    <w:rsid w:val="003D7C92"/>
    <w:rsid w:val="003D7DF5"/>
    <w:rsid w:val="003E0502"/>
    <w:rsid w:val="003E0697"/>
    <w:rsid w:val="003E0990"/>
    <w:rsid w:val="003E0BAF"/>
    <w:rsid w:val="003E1838"/>
    <w:rsid w:val="003E2A9F"/>
    <w:rsid w:val="003E5449"/>
    <w:rsid w:val="003E5E52"/>
    <w:rsid w:val="003E6283"/>
    <w:rsid w:val="003E73A8"/>
    <w:rsid w:val="003E74D8"/>
    <w:rsid w:val="003E77CD"/>
    <w:rsid w:val="003E7C81"/>
    <w:rsid w:val="003F0AA1"/>
    <w:rsid w:val="003F13CC"/>
    <w:rsid w:val="003F18E8"/>
    <w:rsid w:val="003F629C"/>
    <w:rsid w:val="00400296"/>
    <w:rsid w:val="00400440"/>
    <w:rsid w:val="00400B5E"/>
    <w:rsid w:val="00401A98"/>
    <w:rsid w:val="004031A8"/>
    <w:rsid w:val="00403762"/>
    <w:rsid w:val="00403909"/>
    <w:rsid w:val="00404EA5"/>
    <w:rsid w:val="00406D03"/>
    <w:rsid w:val="00410039"/>
    <w:rsid w:val="004100D4"/>
    <w:rsid w:val="00410A68"/>
    <w:rsid w:val="00411065"/>
    <w:rsid w:val="004127DD"/>
    <w:rsid w:val="00412BD3"/>
    <w:rsid w:val="004134F0"/>
    <w:rsid w:val="00413748"/>
    <w:rsid w:val="00414091"/>
    <w:rsid w:val="00414CB0"/>
    <w:rsid w:val="004155D5"/>
    <w:rsid w:val="00417767"/>
    <w:rsid w:val="004202F8"/>
    <w:rsid w:val="00420D75"/>
    <w:rsid w:val="00420E4D"/>
    <w:rsid w:val="00423F63"/>
    <w:rsid w:val="00424C86"/>
    <w:rsid w:val="00425A62"/>
    <w:rsid w:val="00425BB4"/>
    <w:rsid w:val="00425C60"/>
    <w:rsid w:val="00426A16"/>
    <w:rsid w:val="0042708E"/>
    <w:rsid w:val="004273A0"/>
    <w:rsid w:val="00427D1B"/>
    <w:rsid w:val="00427E33"/>
    <w:rsid w:val="00430321"/>
    <w:rsid w:val="004316BD"/>
    <w:rsid w:val="004334E3"/>
    <w:rsid w:val="00433E9A"/>
    <w:rsid w:val="00434F22"/>
    <w:rsid w:val="00437241"/>
    <w:rsid w:val="004410DC"/>
    <w:rsid w:val="00441611"/>
    <w:rsid w:val="00442154"/>
    <w:rsid w:val="004424E5"/>
    <w:rsid w:val="004426C3"/>
    <w:rsid w:val="00442FB1"/>
    <w:rsid w:val="00445F02"/>
    <w:rsid w:val="00446B7B"/>
    <w:rsid w:val="00450173"/>
    <w:rsid w:val="00450BB7"/>
    <w:rsid w:val="0045143D"/>
    <w:rsid w:val="0045154B"/>
    <w:rsid w:val="004516BA"/>
    <w:rsid w:val="00453550"/>
    <w:rsid w:val="00453A3F"/>
    <w:rsid w:val="00454840"/>
    <w:rsid w:val="004560B2"/>
    <w:rsid w:val="00457280"/>
    <w:rsid w:val="0045759B"/>
    <w:rsid w:val="0045787E"/>
    <w:rsid w:val="00462180"/>
    <w:rsid w:val="00463983"/>
    <w:rsid w:val="00463ACA"/>
    <w:rsid w:val="00464E7D"/>
    <w:rsid w:val="00465B99"/>
    <w:rsid w:val="0046600B"/>
    <w:rsid w:val="00466165"/>
    <w:rsid w:val="00466EE0"/>
    <w:rsid w:val="00467F44"/>
    <w:rsid w:val="004706FB"/>
    <w:rsid w:val="0047167A"/>
    <w:rsid w:val="00473A30"/>
    <w:rsid w:val="00474ACD"/>
    <w:rsid w:val="0047516E"/>
    <w:rsid w:val="00475FDD"/>
    <w:rsid w:val="00476D73"/>
    <w:rsid w:val="00480692"/>
    <w:rsid w:val="0048225E"/>
    <w:rsid w:val="00482933"/>
    <w:rsid w:val="0048414D"/>
    <w:rsid w:val="00484513"/>
    <w:rsid w:val="00484C76"/>
    <w:rsid w:val="00485F8C"/>
    <w:rsid w:val="004869DD"/>
    <w:rsid w:val="00486B4C"/>
    <w:rsid w:val="00490A1C"/>
    <w:rsid w:val="00490A2C"/>
    <w:rsid w:val="00490E3C"/>
    <w:rsid w:val="00490F47"/>
    <w:rsid w:val="0049182B"/>
    <w:rsid w:val="004919B1"/>
    <w:rsid w:val="0049269C"/>
    <w:rsid w:val="00492713"/>
    <w:rsid w:val="00494279"/>
    <w:rsid w:val="004942E0"/>
    <w:rsid w:val="004947E3"/>
    <w:rsid w:val="00496059"/>
    <w:rsid w:val="004964A9"/>
    <w:rsid w:val="004A1D63"/>
    <w:rsid w:val="004A3492"/>
    <w:rsid w:val="004A34EC"/>
    <w:rsid w:val="004A382F"/>
    <w:rsid w:val="004A4A8D"/>
    <w:rsid w:val="004A4CD2"/>
    <w:rsid w:val="004A4E12"/>
    <w:rsid w:val="004A6D09"/>
    <w:rsid w:val="004A72D7"/>
    <w:rsid w:val="004A78AC"/>
    <w:rsid w:val="004B2EC8"/>
    <w:rsid w:val="004B43FC"/>
    <w:rsid w:val="004B45E2"/>
    <w:rsid w:val="004B49F1"/>
    <w:rsid w:val="004B62F8"/>
    <w:rsid w:val="004B6E5D"/>
    <w:rsid w:val="004C1396"/>
    <w:rsid w:val="004C197D"/>
    <w:rsid w:val="004C1D0A"/>
    <w:rsid w:val="004C2596"/>
    <w:rsid w:val="004C2615"/>
    <w:rsid w:val="004C2874"/>
    <w:rsid w:val="004C3998"/>
    <w:rsid w:val="004C4813"/>
    <w:rsid w:val="004C4A27"/>
    <w:rsid w:val="004C5F83"/>
    <w:rsid w:val="004C605E"/>
    <w:rsid w:val="004C7657"/>
    <w:rsid w:val="004C7A88"/>
    <w:rsid w:val="004D1F54"/>
    <w:rsid w:val="004D2883"/>
    <w:rsid w:val="004D35F3"/>
    <w:rsid w:val="004D3C22"/>
    <w:rsid w:val="004D3E1B"/>
    <w:rsid w:val="004D4246"/>
    <w:rsid w:val="004D44E3"/>
    <w:rsid w:val="004D4507"/>
    <w:rsid w:val="004D5584"/>
    <w:rsid w:val="004D630C"/>
    <w:rsid w:val="004E008A"/>
    <w:rsid w:val="004E1130"/>
    <w:rsid w:val="004E1DF0"/>
    <w:rsid w:val="004E2BA3"/>
    <w:rsid w:val="004E55DC"/>
    <w:rsid w:val="004E5FF0"/>
    <w:rsid w:val="004E604E"/>
    <w:rsid w:val="004E6C57"/>
    <w:rsid w:val="004F0897"/>
    <w:rsid w:val="004F166F"/>
    <w:rsid w:val="004F20F8"/>
    <w:rsid w:val="004F2BBE"/>
    <w:rsid w:val="004F48E9"/>
    <w:rsid w:val="004F54AC"/>
    <w:rsid w:val="004F554B"/>
    <w:rsid w:val="004F582A"/>
    <w:rsid w:val="004F60B3"/>
    <w:rsid w:val="00500B70"/>
    <w:rsid w:val="00501614"/>
    <w:rsid w:val="00501F95"/>
    <w:rsid w:val="005021B3"/>
    <w:rsid w:val="005028CD"/>
    <w:rsid w:val="005031F5"/>
    <w:rsid w:val="005036EC"/>
    <w:rsid w:val="00504DA8"/>
    <w:rsid w:val="00505015"/>
    <w:rsid w:val="00506124"/>
    <w:rsid w:val="00506D11"/>
    <w:rsid w:val="005078BC"/>
    <w:rsid w:val="005104BA"/>
    <w:rsid w:val="0051123A"/>
    <w:rsid w:val="00511D54"/>
    <w:rsid w:val="0051215C"/>
    <w:rsid w:val="0051382E"/>
    <w:rsid w:val="00513B91"/>
    <w:rsid w:val="00516266"/>
    <w:rsid w:val="005164A1"/>
    <w:rsid w:val="00517005"/>
    <w:rsid w:val="00517BC2"/>
    <w:rsid w:val="005200C2"/>
    <w:rsid w:val="00520D25"/>
    <w:rsid w:val="00521D8B"/>
    <w:rsid w:val="00521E34"/>
    <w:rsid w:val="00522780"/>
    <w:rsid w:val="00522A0C"/>
    <w:rsid w:val="005235C7"/>
    <w:rsid w:val="00523E7C"/>
    <w:rsid w:val="00523FDB"/>
    <w:rsid w:val="005241B2"/>
    <w:rsid w:val="0052469F"/>
    <w:rsid w:val="005262E7"/>
    <w:rsid w:val="00526C3C"/>
    <w:rsid w:val="0053029F"/>
    <w:rsid w:val="0053092F"/>
    <w:rsid w:val="005312F7"/>
    <w:rsid w:val="00531AED"/>
    <w:rsid w:val="00532001"/>
    <w:rsid w:val="00532193"/>
    <w:rsid w:val="0053428D"/>
    <w:rsid w:val="00535EA3"/>
    <w:rsid w:val="00536627"/>
    <w:rsid w:val="0053691A"/>
    <w:rsid w:val="00536AE9"/>
    <w:rsid w:val="005426EE"/>
    <w:rsid w:val="00543C5E"/>
    <w:rsid w:val="00545705"/>
    <w:rsid w:val="0054684B"/>
    <w:rsid w:val="00547B77"/>
    <w:rsid w:val="005510D8"/>
    <w:rsid w:val="00552286"/>
    <w:rsid w:val="00553672"/>
    <w:rsid w:val="00553B7F"/>
    <w:rsid w:val="00553E97"/>
    <w:rsid w:val="00554235"/>
    <w:rsid w:val="005555BF"/>
    <w:rsid w:val="00555930"/>
    <w:rsid w:val="00556643"/>
    <w:rsid w:val="005566A4"/>
    <w:rsid w:val="00556F63"/>
    <w:rsid w:val="00560157"/>
    <w:rsid w:val="005616DD"/>
    <w:rsid w:val="00562314"/>
    <w:rsid w:val="005623CD"/>
    <w:rsid w:val="005629C3"/>
    <w:rsid w:val="00563219"/>
    <w:rsid w:val="00563946"/>
    <w:rsid w:val="00563BB0"/>
    <w:rsid w:val="00563E34"/>
    <w:rsid w:val="00564175"/>
    <w:rsid w:val="00564667"/>
    <w:rsid w:val="0056526F"/>
    <w:rsid w:val="005658DC"/>
    <w:rsid w:val="00565BB6"/>
    <w:rsid w:val="005660C3"/>
    <w:rsid w:val="005660C4"/>
    <w:rsid w:val="00567261"/>
    <w:rsid w:val="005675A5"/>
    <w:rsid w:val="00571262"/>
    <w:rsid w:val="00571AA7"/>
    <w:rsid w:val="00572003"/>
    <w:rsid w:val="0057254F"/>
    <w:rsid w:val="00573FF0"/>
    <w:rsid w:val="005747E7"/>
    <w:rsid w:val="00574E92"/>
    <w:rsid w:val="0057519D"/>
    <w:rsid w:val="00577827"/>
    <w:rsid w:val="00577A97"/>
    <w:rsid w:val="00581271"/>
    <w:rsid w:val="00581F41"/>
    <w:rsid w:val="00582046"/>
    <w:rsid w:val="0058247E"/>
    <w:rsid w:val="00582C24"/>
    <w:rsid w:val="00582FDF"/>
    <w:rsid w:val="005848F0"/>
    <w:rsid w:val="00584C73"/>
    <w:rsid w:val="005852C5"/>
    <w:rsid w:val="00586D3B"/>
    <w:rsid w:val="00587000"/>
    <w:rsid w:val="00587CC3"/>
    <w:rsid w:val="00587E36"/>
    <w:rsid w:val="005909E0"/>
    <w:rsid w:val="00592F16"/>
    <w:rsid w:val="0059472D"/>
    <w:rsid w:val="00594738"/>
    <w:rsid w:val="0059759D"/>
    <w:rsid w:val="005A02AB"/>
    <w:rsid w:val="005A0644"/>
    <w:rsid w:val="005A27C4"/>
    <w:rsid w:val="005A3978"/>
    <w:rsid w:val="005A3CC4"/>
    <w:rsid w:val="005A7FC9"/>
    <w:rsid w:val="005B015E"/>
    <w:rsid w:val="005B1B07"/>
    <w:rsid w:val="005B2198"/>
    <w:rsid w:val="005B21D6"/>
    <w:rsid w:val="005B31BE"/>
    <w:rsid w:val="005B4DF6"/>
    <w:rsid w:val="005B521C"/>
    <w:rsid w:val="005B799A"/>
    <w:rsid w:val="005C166A"/>
    <w:rsid w:val="005C193B"/>
    <w:rsid w:val="005C4DDE"/>
    <w:rsid w:val="005C51FC"/>
    <w:rsid w:val="005C6322"/>
    <w:rsid w:val="005C692E"/>
    <w:rsid w:val="005C7A92"/>
    <w:rsid w:val="005D0421"/>
    <w:rsid w:val="005D10EE"/>
    <w:rsid w:val="005D1275"/>
    <w:rsid w:val="005D1C49"/>
    <w:rsid w:val="005D2877"/>
    <w:rsid w:val="005D2B06"/>
    <w:rsid w:val="005D3012"/>
    <w:rsid w:val="005D3383"/>
    <w:rsid w:val="005D3BDC"/>
    <w:rsid w:val="005D40E3"/>
    <w:rsid w:val="005D538F"/>
    <w:rsid w:val="005D7871"/>
    <w:rsid w:val="005D7A7B"/>
    <w:rsid w:val="005E080E"/>
    <w:rsid w:val="005E2875"/>
    <w:rsid w:val="005E2B11"/>
    <w:rsid w:val="005E3301"/>
    <w:rsid w:val="005E4323"/>
    <w:rsid w:val="005E6227"/>
    <w:rsid w:val="005E63B2"/>
    <w:rsid w:val="005E660B"/>
    <w:rsid w:val="005E7AF7"/>
    <w:rsid w:val="005F135F"/>
    <w:rsid w:val="005F17BD"/>
    <w:rsid w:val="005F2BF0"/>
    <w:rsid w:val="005F2C9F"/>
    <w:rsid w:val="005F2DCD"/>
    <w:rsid w:val="005F39DB"/>
    <w:rsid w:val="005F3DC1"/>
    <w:rsid w:val="005F41FC"/>
    <w:rsid w:val="005F4C4D"/>
    <w:rsid w:val="005F6D33"/>
    <w:rsid w:val="005F7ECF"/>
    <w:rsid w:val="00600B43"/>
    <w:rsid w:val="00601040"/>
    <w:rsid w:val="006012A9"/>
    <w:rsid w:val="006017D0"/>
    <w:rsid w:val="00602441"/>
    <w:rsid w:val="0060408F"/>
    <w:rsid w:val="0060549A"/>
    <w:rsid w:val="00605587"/>
    <w:rsid w:val="00606E9A"/>
    <w:rsid w:val="00607243"/>
    <w:rsid w:val="00607359"/>
    <w:rsid w:val="006078DD"/>
    <w:rsid w:val="006079A7"/>
    <w:rsid w:val="00607CB3"/>
    <w:rsid w:val="0061008C"/>
    <w:rsid w:val="00610BF9"/>
    <w:rsid w:val="00610D89"/>
    <w:rsid w:val="00615D25"/>
    <w:rsid w:val="006168A7"/>
    <w:rsid w:val="00617C7D"/>
    <w:rsid w:val="00621758"/>
    <w:rsid w:val="00621DF9"/>
    <w:rsid w:val="00621EC6"/>
    <w:rsid w:val="00622890"/>
    <w:rsid w:val="00623D51"/>
    <w:rsid w:val="00624D92"/>
    <w:rsid w:val="006254DA"/>
    <w:rsid w:val="00626AF0"/>
    <w:rsid w:val="00626F3D"/>
    <w:rsid w:val="00627310"/>
    <w:rsid w:val="0062738F"/>
    <w:rsid w:val="00627606"/>
    <w:rsid w:val="00627EBB"/>
    <w:rsid w:val="00630617"/>
    <w:rsid w:val="00631010"/>
    <w:rsid w:val="006318C4"/>
    <w:rsid w:val="00632E57"/>
    <w:rsid w:val="00633A22"/>
    <w:rsid w:val="006340BD"/>
    <w:rsid w:val="00634847"/>
    <w:rsid w:val="00634CF6"/>
    <w:rsid w:val="0063511F"/>
    <w:rsid w:val="00636329"/>
    <w:rsid w:val="00640F5C"/>
    <w:rsid w:val="00641D7D"/>
    <w:rsid w:val="00641D83"/>
    <w:rsid w:val="00642265"/>
    <w:rsid w:val="00644243"/>
    <w:rsid w:val="00645A61"/>
    <w:rsid w:val="00647281"/>
    <w:rsid w:val="00647997"/>
    <w:rsid w:val="00650790"/>
    <w:rsid w:val="006512C4"/>
    <w:rsid w:val="00652A8C"/>
    <w:rsid w:val="00652AE0"/>
    <w:rsid w:val="00652DB6"/>
    <w:rsid w:val="00653703"/>
    <w:rsid w:val="00655381"/>
    <w:rsid w:val="006557CC"/>
    <w:rsid w:val="00655A5A"/>
    <w:rsid w:val="0065655F"/>
    <w:rsid w:val="006578F6"/>
    <w:rsid w:val="006600AA"/>
    <w:rsid w:val="006607CC"/>
    <w:rsid w:val="00663DE6"/>
    <w:rsid w:val="00667506"/>
    <w:rsid w:val="00667582"/>
    <w:rsid w:val="0067098D"/>
    <w:rsid w:val="006714B7"/>
    <w:rsid w:val="0067270A"/>
    <w:rsid w:val="00672E81"/>
    <w:rsid w:val="00673505"/>
    <w:rsid w:val="006748AC"/>
    <w:rsid w:val="00675027"/>
    <w:rsid w:val="006752D8"/>
    <w:rsid w:val="00680042"/>
    <w:rsid w:val="006802B5"/>
    <w:rsid w:val="00680AB2"/>
    <w:rsid w:val="0068246D"/>
    <w:rsid w:val="00682ED9"/>
    <w:rsid w:val="00682FB7"/>
    <w:rsid w:val="00683DD4"/>
    <w:rsid w:val="00684586"/>
    <w:rsid w:val="00686627"/>
    <w:rsid w:val="006868BE"/>
    <w:rsid w:val="006869E0"/>
    <w:rsid w:val="006911A3"/>
    <w:rsid w:val="00692C47"/>
    <w:rsid w:val="00693746"/>
    <w:rsid w:val="00693C12"/>
    <w:rsid w:val="00695AB5"/>
    <w:rsid w:val="006973A0"/>
    <w:rsid w:val="006A001A"/>
    <w:rsid w:val="006A1146"/>
    <w:rsid w:val="006A1225"/>
    <w:rsid w:val="006A2D0F"/>
    <w:rsid w:val="006A30E5"/>
    <w:rsid w:val="006A314D"/>
    <w:rsid w:val="006A3CF5"/>
    <w:rsid w:val="006A3D73"/>
    <w:rsid w:val="006A3E9F"/>
    <w:rsid w:val="006A5226"/>
    <w:rsid w:val="006A56AE"/>
    <w:rsid w:val="006A6C29"/>
    <w:rsid w:val="006B0BAF"/>
    <w:rsid w:val="006B0DDF"/>
    <w:rsid w:val="006B11AC"/>
    <w:rsid w:val="006B175A"/>
    <w:rsid w:val="006B2DBE"/>
    <w:rsid w:val="006B459D"/>
    <w:rsid w:val="006B546F"/>
    <w:rsid w:val="006B6516"/>
    <w:rsid w:val="006B790F"/>
    <w:rsid w:val="006B7C5C"/>
    <w:rsid w:val="006B7F2D"/>
    <w:rsid w:val="006C0DC8"/>
    <w:rsid w:val="006C0FC3"/>
    <w:rsid w:val="006C1175"/>
    <w:rsid w:val="006C387F"/>
    <w:rsid w:val="006C3C50"/>
    <w:rsid w:val="006C438B"/>
    <w:rsid w:val="006C4F4D"/>
    <w:rsid w:val="006C599E"/>
    <w:rsid w:val="006C79DB"/>
    <w:rsid w:val="006D07C4"/>
    <w:rsid w:val="006D0C70"/>
    <w:rsid w:val="006D19CC"/>
    <w:rsid w:val="006D22B9"/>
    <w:rsid w:val="006D3055"/>
    <w:rsid w:val="006D3439"/>
    <w:rsid w:val="006D4630"/>
    <w:rsid w:val="006D486E"/>
    <w:rsid w:val="006D547D"/>
    <w:rsid w:val="006D6CC6"/>
    <w:rsid w:val="006D7109"/>
    <w:rsid w:val="006D751B"/>
    <w:rsid w:val="006D77D2"/>
    <w:rsid w:val="006D7CEE"/>
    <w:rsid w:val="006E0F0F"/>
    <w:rsid w:val="006E129D"/>
    <w:rsid w:val="006E222D"/>
    <w:rsid w:val="006E2922"/>
    <w:rsid w:val="006E3587"/>
    <w:rsid w:val="006E4924"/>
    <w:rsid w:val="006E51D9"/>
    <w:rsid w:val="006E5B16"/>
    <w:rsid w:val="006F054C"/>
    <w:rsid w:val="006F15E5"/>
    <w:rsid w:val="006F233A"/>
    <w:rsid w:val="006F358A"/>
    <w:rsid w:val="006F3769"/>
    <w:rsid w:val="006F7210"/>
    <w:rsid w:val="006F78B0"/>
    <w:rsid w:val="007001C9"/>
    <w:rsid w:val="00700487"/>
    <w:rsid w:val="00700F90"/>
    <w:rsid w:val="00701823"/>
    <w:rsid w:val="00702B9A"/>
    <w:rsid w:val="0070419F"/>
    <w:rsid w:val="007043F9"/>
    <w:rsid w:val="00705E1E"/>
    <w:rsid w:val="00706405"/>
    <w:rsid w:val="007065F8"/>
    <w:rsid w:val="00707908"/>
    <w:rsid w:val="0070791D"/>
    <w:rsid w:val="0071206E"/>
    <w:rsid w:val="0071240F"/>
    <w:rsid w:val="007129A4"/>
    <w:rsid w:val="007143CD"/>
    <w:rsid w:val="00716CDA"/>
    <w:rsid w:val="00720241"/>
    <w:rsid w:val="00720ADE"/>
    <w:rsid w:val="007211A9"/>
    <w:rsid w:val="0072168B"/>
    <w:rsid w:val="00721E22"/>
    <w:rsid w:val="00722AE4"/>
    <w:rsid w:val="00730C29"/>
    <w:rsid w:val="007311E0"/>
    <w:rsid w:val="00731876"/>
    <w:rsid w:val="00731A42"/>
    <w:rsid w:val="00731B3F"/>
    <w:rsid w:val="00732729"/>
    <w:rsid w:val="00732B48"/>
    <w:rsid w:val="00734005"/>
    <w:rsid w:val="00735FA4"/>
    <w:rsid w:val="00736B05"/>
    <w:rsid w:val="007378E7"/>
    <w:rsid w:val="00737929"/>
    <w:rsid w:val="0074196D"/>
    <w:rsid w:val="00741BD7"/>
    <w:rsid w:val="00743C5C"/>
    <w:rsid w:val="007450E8"/>
    <w:rsid w:val="007469B6"/>
    <w:rsid w:val="00747ACF"/>
    <w:rsid w:val="007507A4"/>
    <w:rsid w:val="00751600"/>
    <w:rsid w:val="0075271D"/>
    <w:rsid w:val="00752E8B"/>
    <w:rsid w:val="00753B4A"/>
    <w:rsid w:val="00753E3E"/>
    <w:rsid w:val="007544AB"/>
    <w:rsid w:val="00755B35"/>
    <w:rsid w:val="00756D65"/>
    <w:rsid w:val="007570DF"/>
    <w:rsid w:val="00761008"/>
    <w:rsid w:val="0076174A"/>
    <w:rsid w:val="007618B1"/>
    <w:rsid w:val="00763A9E"/>
    <w:rsid w:val="00764019"/>
    <w:rsid w:val="00765C81"/>
    <w:rsid w:val="00767A04"/>
    <w:rsid w:val="007704F9"/>
    <w:rsid w:val="00770A10"/>
    <w:rsid w:val="00771589"/>
    <w:rsid w:val="00772A34"/>
    <w:rsid w:val="00772F2E"/>
    <w:rsid w:val="0077374B"/>
    <w:rsid w:val="00775F79"/>
    <w:rsid w:val="00776FDC"/>
    <w:rsid w:val="007779A6"/>
    <w:rsid w:val="0078053D"/>
    <w:rsid w:val="00780AEF"/>
    <w:rsid w:val="00781262"/>
    <w:rsid w:val="007820BB"/>
    <w:rsid w:val="00783DCD"/>
    <w:rsid w:val="007870C6"/>
    <w:rsid w:val="007908FF"/>
    <w:rsid w:val="007910A0"/>
    <w:rsid w:val="00793EBF"/>
    <w:rsid w:val="00794A42"/>
    <w:rsid w:val="00794CCC"/>
    <w:rsid w:val="0079615C"/>
    <w:rsid w:val="0079680A"/>
    <w:rsid w:val="007972D1"/>
    <w:rsid w:val="007A1E44"/>
    <w:rsid w:val="007A3925"/>
    <w:rsid w:val="007A5A9E"/>
    <w:rsid w:val="007A6920"/>
    <w:rsid w:val="007A7864"/>
    <w:rsid w:val="007B07F4"/>
    <w:rsid w:val="007B1C37"/>
    <w:rsid w:val="007B2262"/>
    <w:rsid w:val="007B2466"/>
    <w:rsid w:val="007B2C1A"/>
    <w:rsid w:val="007B2F0A"/>
    <w:rsid w:val="007B3C12"/>
    <w:rsid w:val="007B55B0"/>
    <w:rsid w:val="007B5FF0"/>
    <w:rsid w:val="007B62B9"/>
    <w:rsid w:val="007B6D12"/>
    <w:rsid w:val="007B7215"/>
    <w:rsid w:val="007B725F"/>
    <w:rsid w:val="007C103B"/>
    <w:rsid w:val="007C32DF"/>
    <w:rsid w:val="007C3B85"/>
    <w:rsid w:val="007C3ECF"/>
    <w:rsid w:val="007C4D80"/>
    <w:rsid w:val="007C4F03"/>
    <w:rsid w:val="007C5FC4"/>
    <w:rsid w:val="007C61EB"/>
    <w:rsid w:val="007C6386"/>
    <w:rsid w:val="007D1BB2"/>
    <w:rsid w:val="007D4321"/>
    <w:rsid w:val="007D5B95"/>
    <w:rsid w:val="007D5D6B"/>
    <w:rsid w:val="007D5EAE"/>
    <w:rsid w:val="007D615A"/>
    <w:rsid w:val="007D65E2"/>
    <w:rsid w:val="007D6769"/>
    <w:rsid w:val="007D68F0"/>
    <w:rsid w:val="007D695C"/>
    <w:rsid w:val="007D7A57"/>
    <w:rsid w:val="007E1DAA"/>
    <w:rsid w:val="007E1DD8"/>
    <w:rsid w:val="007E2BB9"/>
    <w:rsid w:val="007E34F8"/>
    <w:rsid w:val="007E3714"/>
    <w:rsid w:val="007E4EA7"/>
    <w:rsid w:val="007E5F99"/>
    <w:rsid w:val="007E60A2"/>
    <w:rsid w:val="007E634B"/>
    <w:rsid w:val="007E6B21"/>
    <w:rsid w:val="007E6D78"/>
    <w:rsid w:val="007F0342"/>
    <w:rsid w:val="007F06F2"/>
    <w:rsid w:val="007F080D"/>
    <w:rsid w:val="007F1C4A"/>
    <w:rsid w:val="007F211F"/>
    <w:rsid w:val="007F238C"/>
    <w:rsid w:val="007F2BC2"/>
    <w:rsid w:val="007F35D0"/>
    <w:rsid w:val="007F3A04"/>
    <w:rsid w:val="007F42A4"/>
    <w:rsid w:val="007F4374"/>
    <w:rsid w:val="007F4D3F"/>
    <w:rsid w:val="007F4DE2"/>
    <w:rsid w:val="007F5904"/>
    <w:rsid w:val="007F6840"/>
    <w:rsid w:val="007F6DC4"/>
    <w:rsid w:val="007F72C7"/>
    <w:rsid w:val="00802C9C"/>
    <w:rsid w:val="0080363D"/>
    <w:rsid w:val="00804ECA"/>
    <w:rsid w:val="0080514B"/>
    <w:rsid w:val="0080577A"/>
    <w:rsid w:val="00805869"/>
    <w:rsid w:val="00805ED5"/>
    <w:rsid w:val="00806E80"/>
    <w:rsid w:val="0080733E"/>
    <w:rsid w:val="00807425"/>
    <w:rsid w:val="0081005D"/>
    <w:rsid w:val="00811D80"/>
    <w:rsid w:val="00814096"/>
    <w:rsid w:val="0081478F"/>
    <w:rsid w:val="00814D28"/>
    <w:rsid w:val="00814DA0"/>
    <w:rsid w:val="0081623C"/>
    <w:rsid w:val="00816871"/>
    <w:rsid w:val="00816D2D"/>
    <w:rsid w:val="00816F5C"/>
    <w:rsid w:val="00820134"/>
    <w:rsid w:val="0082063F"/>
    <w:rsid w:val="008233A9"/>
    <w:rsid w:val="008234A1"/>
    <w:rsid w:val="0082402B"/>
    <w:rsid w:val="0082506B"/>
    <w:rsid w:val="00825C5D"/>
    <w:rsid w:val="00825CB0"/>
    <w:rsid w:val="00825EFF"/>
    <w:rsid w:val="00826354"/>
    <w:rsid w:val="00826E57"/>
    <w:rsid w:val="0082708C"/>
    <w:rsid w:val="008271EF"/>
    <w:rsid w:val="0083001B"/>
    <w:rsid w:val="008303DA"/>
    <w:rsid w:val="00830A2A"/>
    <w:rsid w:val="008311C0"/>
    <w:rsid w:val="00832DDF"/>
    <w:rsid w:val="00833AD5"/>
    <w:rsid w:val="00834921"/>
    <w:rsid w:val="00834C57"/>
    <w:rsid w:val="00835E34"/>
    <w:rsid w:val="00836AD6"/>
    <w:rsid w:val="00837C8F"/>
    <w:rsid w:val="0084055A"/>
    <w:rsid w:val="0084057A"/>
    <w:rsid w:val="008419F8"/>
    <w:rsid w:val="00841C4A"/>
    <w:rsid w:val="008445EC"/>
    <w:rsid w:val="00844804"/>
    <w:rsid w:val="008456F4"/>
    <w:rsid w:val="00846048"/>
    <w:rsid w:val="00846D2A"/>
    <w:rsid w:val="008472C5"/>
    <w:rsid w:val="00847EEB"/>
    <w:rsid w:val="00850B7C"/>
    <w:rsid w:val="00850D83"/>
    <w:rsid w:val="008511B9"/>
    <w:rsid w:val="00851607"/>
    <w:rsid w:val="008540CC"/>
    <w:rsid w:val="00854A38"/>
    <w:rsid w:val="0085507B"/>
    <w:rsid w:val="008553CE"/>
    <w:rsid w:val="00855CF3"/>
    <w:rsid w:val="00855F7F"/>
    <w:rsid w:val="0085602E"/>
    <w:rsid w:val="0085728E"/>
    <w:rsid w:val="0086048C"/>
    <w:rsid w:val="008605E6"/>
    <w:rsid w:val="00864444"/>
    <w:rsid w:val="00864CAF"/>
    <w:rsid w:val="0086590D"/>
    <w:rsid w:val="008668F9"/>
    <w:rsid w:val="00866C91"/>
    <w:rsid w:val="00867ECB"/>
    <w:rsid w:val="00870593"/>
    <w:rsid w:val="008706DB"/>
    <w:rsid w:val="00870C2D"/>
    <w:rsid w:val="0087129E"/>
    <w:rsid w:val="00871B65"/>
    <w:rsid w:val="008735C4"/>
    <w:rsid w:val="008740FB"/>
    <w:rsid w:val="00874440"/>
    <w:rsid w:val="00874585"/>
    <w:rsid w:val="008747ED"/>
    <w:rsid w:val="00874FB3"/>
    <w:rsid w:val="0087672E"/>
    <w:rsid w:val="008772E8"/>
    <w:rsid w:val="00877B19"/>
    <w:rsid w:val="00877D5E"/>
    <w:rsid w:val="00880390"/>
    <w:rsid w:val="00880A53"/>
    <w:rsid w:val="0088281B"/>
    <w:rsid w:val="0088362A"/>
    <w:rsid w:val="00883E39"/>
    <w:rsid w:val="0088424A"/>
    <w:rsid w:val="0088571E"/>
    <w:rsid w:val="00885F6B"/>
    <w:rsid w:val="008867E0"/>
    <w:rsid w:val="00886FE0"/>
    <w:rsid w:val="00887CED"/>
    <w:rsid w:val="00890D1E"/>
    <w:rsid w:val="00890D8F"/>
    <w:rsid w:val="0089372F"/>
    <w:rsid w:val="00893AC7"/>
    <w:rsid w:val="00893C70"/>
    <w:rsid w:val="00894614"/>
    <w:rsid w:val="00896754"/>
    <w:rsid w:val="0089679F"/>
    <w:rsid w:val="008A132D"/>
    <w:rsid w:val="008A2E6C"/>
    <w:rsid w:val="008A36FD"/>
    <w:rsid w:val="008A4F5B"/>
    <w:rsid w:val="008A521D"/>
    <w:rsid w:val="008A541F"/>
    <w:rsid w:val="008A61DB"/>
    <w:rsid w:val="008B0607"/>
    <w:rsid w:val="008B23CC"/>
    <w:rsid w:val="008B286E"/>
    <w:rsid w:val="008B2E51"/>
    <w:rsid w:val="008B38CC"/>
    <w:rsid w:val="008B4209"/>
    <w:rsid w:val="008B5AEE"/>
    <w:rsid w:val="008B68E7"/>
    <w:rsid w:val="008B6C96"/>
    <w:rsid w:val="008B78FB"/>
    <w:rsid w:val="008B7BA1"/>
    <w:rsid w:val="008C0A39"/>
    <w:rsid w:val="008C0E23"/>
    <w:rsid w:val="008C1487"/>
    <w:rsid w:val="008C148A"/>
    <w:rsid w:val="008C2878"/>
    <w:rsid w:val="008C2881"/>
    <w:rsid w:val="008C2F3C"/>
    <w:rsid w:val="008C3FA4"/>
    <w:rsid w:val="008C4C6E"/>
    <w:rsid w:val="008C5046"/>
    <w:rsid w:val="008C5D6B"/>
    <w:rsid w:val="008C5EDA"/>
    <w:rsid w:val="008C618A"/>
    <w:rsid w:val="008C6771"/>
    <w:rsid w:val="008C7657"/>
    <w:rsid w:val="008D066C"/>
    <w:rsid w:val="008D08CE"/>
    <w:rsid w:val="008D0F46"/>
    <w:rsid w:val="008D106F"/>
    <w:rsid w:val="008D1473"/>
    <w:rsid w:val="008D1E45"/>
    <w:rsid w:val="008D22D1"/>
    <w:rsid w:val="008D2989"/>
    <w:rsid w:val="008D3E9D"/>
    <w:rsid w:val="008D42C3"/>
    <w:rsid w:val="008D4B1C"/>
    <w:rsid w:val="008D5277"/>
    <w:rsid w:val="008D5B4E"/>
    <w:rsid w:val="008D63C7"/>
    <w:rsid w:val="008D64EE"/>
    <w:rsid w:val="008D7472"/>
    <w:rsid w:val="008E0401"/>
    <w:rsid w:val="008E0F30"/>
    <w:rsid w:val="008E35EB"/>
    <w:rsid w:val="008E6FA5"/>
    <w:rsid w:val="008E73C5"/>
    <w:rsid w:val="008F0828"/>
    <w:rsid w:val="008F0961"/>
    <w:rsid w:val="008F0C96"/>
    <w:rsid w:val="008F16F3"/>
    <w:rsid w:val="008F19B5"/>
    <w:rsid w:val="008F2A2C"/>
    <w:rsid w:val="008F3013"/>
    <w:rsid w:val="008F3387"/>
    <w:rsid w:val="008F4030"/>
    <w:rsid w:val="008F4582"/>
    <w:rsid w:val="008F4662"/>
    <w:rsid w:val="008F4A2C"/>
    <w:rsid w:val="008F4F27"/>
    <w:rsid w:val="008F53B7"/>
    <w:rsid w:val="008F5A2C"/>
    <w:rsid w:val="008F786B"/>
    <w:rsid w:val="009004C4"/>
    <w:rsid w:val="0090237E"/>
    <w:rsid w:val="00903695"/>
    <w:rsid w:val="00904A48"/>
    <w:rsid w:val="00905B2F"/>
    <w:rsid w:val="00905E71"/>
    <w:rsid w:val="00906A8E"/>
    <w:rsid w:val="00906E84"/>
    <w:rsid w:val="00906F45"/>
    <w:rsid w:val="00907FBF"/>
    <w:rsid w:val="0091182E"/>
    <w:rsid w:val="00912343"/>
    <w:rsid w:val="009123C8"/>
    <w:rsid w:val="009132D0"/>
    <w:rsid w:val="00913301"/>
    <w:rsid w:val="009138C5"/>
    <w:rsid w:val="0091562F"/>
    <w:rsid w:val="009171E4"/>
    <w:rsid w:val="00917A9A"/>
    <w:rsid w:val="00920331"/>
    <w:rsid w:val="00921C96"/>
    <w:rsid w:val="00921DC6"/>
    <w:rsid w:val="00922121"/>
    <w:rsid w:val="00923099"/>
    <w:rsid w:val="00923D12"/>
    <w:rsid w:val="00924E90"/>
    <w:rsid w:val="009265B6"/>
    <w:rsid w:val="00926BC7"/>
    <w:rsid w:val="00926BE1"/>
    <w:rsid w:val="00927142"/>
    <w:rsid w:val="00927593"/>
    <w:rsid w:val="00927987"/>
    <w:rsid w:val="00930322"/>
    <w:rsid w:val="00932D52"/>
    <w:rsid w:val="00933FC4"/>
    <w:rsid w:val="00934D6D"/>
    <w:rsid w:val="00936E93"/>
    <w:rsid w:val="00937EC0"/>
    <w:rsid w:val="00941F9E"/>
    <w:rsid w:val="00942BB4"/>
    <w:rsid w:val="00942DF5"/>
    <w:rsid w:val="00944314"/>
    <w:rsid w:val="0094719D"/>
    <w:rsid w:val="009503B4"/>
    <w:rsid w:val="009506CD"/>
    <w:rsid w:val="00950D5E"/>
    <w:rsid w:val="0095189A"/>
    <w:rsid w:val="00951CF8"/>
    <w:rsid w:val="009529CD"/>
    <w:rsid w:val="00952AE1"/>
    <w:rsid w:val="00952C48"/>
    <w:rsid w:val="00953ED3"/>
    <w:rsid w:val="0095493D"/>
    <w:rsid w:val="00954BE0"/>
    <w:rsid w:val="00955B3A"/>
    <w:rsid w:val="00955BF9"/>
    <w:rsid w:val="00956349"/>
    <w:rsid w:val="00957294"/>
    <w:rsid w:val="00960BF4"/>
    <w:rsid w:val="00961D87"/>
    <w:rsid w:val="0096201C"/>
    <w:rsid w:val="00962594"/>
    <w:rsid w:val="00963D04"/>
    <w:rsid w:val="00964365"/>
    <w:rsid w:val="00964A88"/>
    <w:rsid w:val="00964B4A"/>
    <w:rsid w:val="009655E8"/>
    <w:rsid w:val="0097155E"/>
    <w:rsid w:val="0097255D"/>
    <w:rsid w:val="009735EA"/>
    <w:rsid w:val="00974F10"/>
    <w:rsid w:val="00977977"/>
    <w:rsid w:val="00977E7C"/>
    <w:rsid w:val="00980519"/>
    <w:rsid w:val="00981279"/>
    <w:rsid w:val="009812DC"/>
    <w:rsid w:val="00981A34"/>
    <w:rsid w:val="00981C4F"/>
    <w:rsid w:val="00981D41"/>
    <w:rsid w:val="009849C8"/>
    <w:rsid w:val="00986968"/>
    <w:rsid w:val="00986B24"/>
    <w:rsid w:val="0099060C"/>
    <w:rsid w:val="00990CDB"/>
    <w:rsid w:val="00991303"/>
    <w:rsid w:val="00991C53"/>
    <w:rsid w:val="00991CD9"/>
    <w:rsid w:val="009921AF"/>
    <w:rsid w:val="00993B62"/>
    <w:rsid w:val="00994468"/>
    <w:rsid w:val="009961FA"/>
    <w:rsid w:val="00996641"/>
    <w:rsid w:val="00997C52"/>
    <w:rsid w:val="00997F95"/>
    <w:rsid w:val="009A0F9F"/>
    <w:rsid w:val="009A1350"/>
    <w:rsid w:val="009A41E6"/>
    <w:rsid w:val="009A4386"/>
    <w:rsid w:val="009A4D16"/>
    <w:rsid w:val="009A58E3"/>
    <w:rsid w:val="009A591B"/>
    <w:rsid w:val="009A6C14"/>
    <w:rsid w:val="009A6E0C"/>
    <w:rsid w:val="009B0C38"/>
    <w:rsid w:val="009B26F4"/>
    <w:rsid w:val="009B28F1"/>
    <w:rsid w:val="009B3220"/>
    <w:rsid w:val="009B4629"/>
    <w:rsid w:val="009B576B"/>
    <w:rsid w:val="009B5E1D"/>
    <w:rsid w:val="009B7064"/>
    <w:rsid w:val="009C0036"/>
    <w:rsid w:val="009C052B"/>
    <w:rsid w:val="009C0644"/>
    <w:rsid w:val="009C08B8"/>
    <w:rsid w:val="009C0A66"/>
    <w:rsid w:val="009C17B8"/>
    <w:rsid w:val="009C218F"/>
    <w:rsid w:val="009C3606"/>
    <w:rsid w:val="009C36FF"/>
    <w:rsid w:val="009C3855"/>
    <w:rsid w:val="009C4021"/>
    <w:rsid w:val="009D05BD"/>
    <w:rsid w:val="009D0923"/>
    <w:rsid w:val="009D0EDD"/>
    <w:rsid w:val="009D41DA"/>
    <w:rsid w:val="009D4F29"/>
    <w:rsid w:val="009D556F"/>
    <w:rsid w:val="009D5833"/>
    <w:rsid w:val="009D5925"/>
    <w:rsid w:val="009D7B92"/>
    <w:rsid w:val="009E1096"/>
    <w:rsid w:val="009E1A65"/>
    <w:rsid w:val="009E1C66"/>
    <w:rsid w:val="009E23B2"/>
    <w:rsid w:val="009E2783"/>
    <w:rsid w:val="009E29EB"/>
    <w:rsid w:val="009E763F"/>
    <w:rsid w:val="009F08EA"/>
    <w:rsid w:val="009F0B8F"/>
    <w:rsid w:val="009F0FEB"/>
    <w:rsid w:val="009F2D25"/>
    <w:rsid w:val="009F2E62"/>
    <w:rsid w:val="009F4C3C"/>
    <w:rsid w:val="009F5377"/>
    <w:rsid w:val="009F55F8"/>
    <w:rsid w:val="009F6F45"/>
    <w:rsid w:val="009F779D"/>
    <w:rsid w:val="009F7DC2"/>
    <w:rsid w:val="00A04216"/>
    <w:rsid w:val="00A047E2"/>
    <w:rsid w:val="00A04BCA"/>
    <w:rsid w:val="00A0554E"/>
    <w:rsid w:val="00A0608A"/>
    <w:rsid w:val="00A06BAE"/>
    <w:rsid w:val="00A06FB6"/>
    <w:rsid w:val="00A071B0"/>
    <w:rsid w:val="00A100DD"/>
    <w:rsid w:val="00A1052D"/>
    <w:rsid w:val="00A109EA"/>
    <w:rsid w:val="00A11D27"/>
    <w:rsid w:val="00A124D6"/>
    <w:rsid w:val="00A12ABE"/>
    <w:rsid w:val="00A12CEC"/>
    <w:rsid w:val="00A137F4"/>
    <w:rsid w:val="00A13F48"/>
    <w:rsid w:val="00A15369"/>
    <w:rsid w:val="00A1536A"/>
    <w:rsid w:val="00A2063C"/>
    <w:rsid w:val="00A22F8D"/>
    <w:rsid w:val="00A231B4"/>
    <w:rsid w:val="00A24BA3"/>
    <w:rsid w:val="00A264C4"/>
    <w:rsid w:val="00A2672B"/>
    <w:rsid w:val="00A268A9"/>
    <w:rsid w:val="00A27F4A"/>
    <w:rsid w:val="00A30D12"/>
    <w:rsid w:val="00A3122D"/>
    <w:rsid w:val="00A34822"/>
    <w:rsid w:val="00A36688"/>
    <w:rsid w:val="00A36CBF"/>
    <w:rsid w:val="00A36E82"/>
    <w:rsid w:val="00A37878"/>
    <w:rsid w:val="00A40396"/>
    <w:rsid w:val="00A40A0A"/>
    <w:rsid w:val="00A41EA7"/>
    <w:rsid w:val="00A439AB"/>
    <w:rsid w:val="00A44872"/>
    <w:rsid w:val="00A44EDC"/>
    <w:rsid w:val="00A46AA0"/>
    <w:rsid w:val="00A47441"/>
    <w:rsid w:val="00A476C5"/>
    <w:rsid w:val="00A47893"/>
    <w:rsid w:val="00A47E92"/>
    <w:rsid w:val="00A47EDA"/>
    <w:rsid w:val="00A47FA7"/>
    <w:rsid w:val="00A50502"/>
    <w:rsid w:val="00A51FC4"/>
    <w:rsid w:val="00A547EF"/>
    <w:rsid w:val="00A55059"/>
    <w:rsid w:val="00A56C64"/>
    <w:rsid w:val="00A60016"/>
    <w:rsid w:val="00A60089"/>
    <w:rsid w:val="00A60EAF"/>
    <w:rsid w:val="00A61277"/>
    <w:rsid w:val="00A614FD"/>
    <w:rsid w:val="00A621C3"/>
    <w:rsid w:val="00A63914"/>
    <w:rsid w:val="00A63FD5"/>
    <w:rsid w:val="00A6454E"/>
    <w:rsid w:val="00A64761"/>
    <w:rsid w:val="00A654F7"/>
    <w:rsid w:val="00A65FC0"/>
    <w:rsid w:val="00A70118"/>
    <w:rsid w:val="00A708F7"/>
    <w:rsid w:val="00A70C41"/>
    <w:rsid w:val="00A72095"/>
    <w:rsid w:val="00A73565"/>
    <w:rsid w:val="00A7359A"/>
    <w:rsid w:val="00A741D5"/>
    <w:rsid w:val="00A74950"/>
    <w:rsid w:val="00A751DB"/>
    <w:rsid w:val="00A7727E"/>
    <w:rsid w:val="00A80F4A"/>
    <w:rsid w:val="00A81465"/>
    <w:rsid w:val="00A81754"/>
    <w:rsid w:val="00A84EB7"/>
    <w:rsid w:val="00A852B7"/>
    <w:rsid w:val="00A86C6A"/>
    <w:rsid w:val="00A91A75"/>
    <w:rsid w:val="00A93708"/>
    <w:rsid w:val="00A93C35"/>
    <w:rsid w:val="00A951D9"/>
    <w:rsid w:val="00A9776D"/>
    <w:rsid w:val="00AA000C"/>
    <w:rsid w:val="00AA0708"/>
    <w:rsid w:val="00AA0F83"/>
    <w:rsid w:val="00AA0F85"/>
    <w:rsid w:val="00AA467E"/>
    <w:rsid w:val="00AA5AB2"/>
    <w:rsid w:val="00AA7AEF"/>
    <w:rsid w:val="00AA7E77"/>
    <w:rsid w:val="00AB0428"/>
    <w:rsid w:val="00AB135D"/>
    <w:rsid w:val="00AB23C9"/>
    <w:rsid w:val="00AB39D4"/>
    <w:rsid w:val="00AB3CB3"/>
    <w:rsid w:val="00AB494A"/>
    <w:rsid w:val="00AB4CC8"/>
    <w:rsid w:val="00AB6E7E"/>
    <w:rsid w:val="00AB7FA1"/>
    <w:rsid w:val="00AC000A"/>
    <w:rsid w:val="00AC1215"/>
    <w:rsid w:val="00AC137D"/>
    <w:rsid w:val="00AC16DB"/>
    <w:rsid w:val="00AC2642"/>
    <w:rsid w:val="00AC2858"/>
    <w:rsid w:val="00AC2C23"/>
    <w:rsid w:val="00AC5A16"/>
    <w:rsid w:val="00AC5AF7"/>
    <w:rsid w:val="00AC6CFB"/>
    <w:rsid w:val="00AC6EEC"/>
    <w:rsid w:val="00AC6F49"/>
    <w:rsid w:val="00AC7228"/>
    <w:rsid w:val="00AC734A"/>
    <w:rsid w:val="00AC7D00"/>
    <w:rsid w:val="00AD0A40"/>
    <w:rsid w:val="00AD1B5E"/>
    <w:rsid w:val="00AD211E"/>
    <w:rsid w:val="00AD228E"/>
    <w:rsid w:val="00AD3DF3"/>
    <w:rsid w:val="00AD4573"/>
    <w:rsid w:val="00AD5092"/>
    <w:rsid w:val="00AD5B4C"/>
    <w:rsid w:val="00AD634C"/>
    <w:rsid w:val="00AE1322"/>
    <w:rsid w:val="00AE2330"/>
    <w:rsid w:val="00AE5265"/>
    <w:rsid w:val="00AE6743"/>
    <w:rsid w:val="00AE6D25"/>
    <w:rsid w:val="00AE75B3"/>
    <w:rsid w:val="00AF087D"/>
    <w:rsid w:val="00AF111B"/>
    <w:rsid w:val="00AF1571"/>
    <w:rsid w:val="00AF17F7"/>
    <w:rsid w:val="00AF251C"/>
    <w:rsid w:val="00AF2C02"/>
    <w:rsid w:val="00AF3A3E"/>
    <w:rsid w:val="00AF3A4A"/>
    <w:rsid w:val="00AF3E7C"/>
    <w:rsid w:val="00AF4715"/>
    <w:rsid w:val="00AF4CA4"/>
    <w:rsid w:val="00AF5FFE"/>
    <w:rsid w:val="00B00627"/>
    <w:rsid w:val="00B0089D"/>
    <w:rsid w:val="00B012D0"/>
    <w:rsid w:val="00B01BB0"/>
    <w:rsid w:val="00B03038"/>
    <w:rsid w:val="00B0341F"/>
    <w:rsid w:val="00B03AB4"/>
    <w:rsid w:val="00B03BA3"/>
    <w:rsid w:val="00B03C7B"/>
    <w:rsid w:val="00B0453D"/>
    <w:rsid w:val="00B04E5A"/>
    <w:rsid w:val="00B07A9B"/>
    <w:rsid w:val="00B106CE"/>
    <w:rsid w:val="00B11116"/>
    <w:rsid w:val="00B114BE"/>
    <w:rsid w:val="00B11B23"/>
    <w:rsid w:val="00B11DD2"/>
    <w:rsid w:val="00B128D8"/>
    <w:rsid w:val="00B133EC"/>
    <w:rsid w:val="00B141BE"/>
    <w:rsid w:val="00B14332"/>
    <w:rsid w:val="00B15164"/>
    <w:rsid w:val="00B165E7"/>
    <w:rsid w:val="00B16FFA"/>
    <w:rsid w:val="00B20306"/>
    <w:rsid w:val="00B20723"/>
    <w:rsid w:val="00B20FE4"/>
    <w:rsid w:val="00B22772"/>
    <w:rsid w:val="00B233E7"/>
    <w:rsid w:val="00B23966"/>
    <w:rsid w:val="00B2577D"/>
    <w:rsid w:val="00B27633"/>
    <w:rsid w:val="00B30CE1"/>
    <w:rsid w:val="00B3232C"/>
    <w:rsid w:val="00B325C3"/>
    <w:rsid w:val="00B33355"/>
    <w:rsid w:val="00B33BC5"/>
    <w:rsid w:val="00B33FE6"/>
    <w:rsid w:val="00B34E49"/>
    <w:rsid w:val="00B3573D"/>
    <w:rsid w:val="00B367D9"/>
    <w:rsid w:val="00B368BD"/>
    <w:rsid w:val="00B373FE"/>
    <w:rsid w:val="00B409E4"/>
    <w:rsid w:val="00B40B7C"/>
    <w:rsid w:val="00B434B2"/>
    <w:rsid w:val="00B4400A"/>
    <w:rsid w:val="00B4546D"/>
    <w:rsid w:val="00B4546F"/>
    <w:rsid w:val="00B45DD5"/>
    <w:rsid w:val="00B4667A"/>
    <w:rsid w:val="00B467E7"/>
    <w:rsid w:val="00B47856"/>
    <w:rsid w:val="00B50022"/>
    <w:rsid w:val="00B508F8"/>
    <w:rsid w:val="00B5115A"/>
    <w:rsid w:val="00B51BBA"/>
    <w:rsid w:val="00B52E56"/>
    <w:rsid w:val="00B5344B"/>
    <w:rsid w:val="00B54E8B"/>
    <w:rsid w:val="00B5543A"/>
    <w:rsid w:val="00B55ADB"/>
    <w:rsid w:val="00B55BA2"/>
    <w:rsid w:val="00B55E4B"/>
    <w:rsid w:val="00B56D62"/>
    <w:rsid w:val="00B574D8"/>
    <w:rsid w:val="00B57E7D"/>
    <w:rsid w:val="00B635C2"/>
    <w:rsid w:val="00B640EE"/>
    <w:rsid w:val="00B64E86"/>
    <w:rsid w:val="00B667B9"/>
    <w:rsid w:val="00B669EC"/>
    <w:rsid w:val="00B66E3B"/>
    <w:rsid w:val="00B70D7C"/>
    <w:rsid w:val="00B71394"/>
    <w:rsid w:val="00B720D0"/>
    <w:rsid w:val="00B746FA"/>
    <w:rsid w:val="00B74F71"/>
    <w:rsid w:val="00B759E8"/>
    <w:rsid w:val="00B75A6C"/>
    <w:rsid w:val="00B75E7B"/>
    <w:rsid w:val="00B7684D"/>
    <w:rsid w:val="00B76C71"/>
    <w:rsid w:val="00B778E6"/>
    <w:rsid w:val="00B77A56"/>
    <w:rsid w:val="00B77B5F"/>
    <w:rsid w:val="00B813E1"/>
    <w:rsid w:val="00B81716"/>
    <w:rsid w:val="00B829D9"/>
    <w:rsid w:val="00B82B17"/>
    <w:rsid w:val="00B83B17"/>
    <w:rsid w:val="00B84344"/>
    <w:rsid w:val="00B843F2"/>
    <w:rsid w:val="00B84B44"/>
    <w:rsid w:val="00B86097"/>
    <w:rsid w:val="00B86203"/>
    <w:rsid w:val="00B87579"/>
    <w:rsid w:val="00B87B3E"/>
    <w:rsid w:val="00B91B76"/>
    <w:rsid w:val="00B91E05"/>
    <w:rsid w:val="00B92265"/>
    <w:rsid w:val="00B93D4F"/>
    <w:rsid w:val="00B94797"/>
    <w:rsid w:val="00B95659"/>
    <w:rsid w:val="00B97185"/>
    <w:rsid w:val="00BA047C"/>
    <w:rsid w:val="00BA12D6"/>
    <w:rsid w:val="00BA3084"/>
    <w:rsid w:val="00BA48E8"/>
    <w:rsid w:val="00BA615F"/>
    <w:rsid w:val="00BA6AB5"/>
    <w:rsid w:val="00BA77E0"/>
    <w:rsid w:val="00BA799A"/>
    <w:rsid w:val="00BA7F9D"/>
    <w:rsid w:val="00BB0194"/>
    <w:rsid w:val="00BB0612"/>
    <w:rsid w:val="00BB08E9"/>
    <w:rsid w:val="00BB1023"/>
    <w:rsid w:val="00BB1699"/>
    <w:rsid w:val="00BB16A5"/>
    <w:rsid w:val="00BB2A6B"/>
    <w:rsid w:val="00BB33A6"/>
    <w:rsid w:val="00BB350C"/>
    <w:rsid w:val="00BB398D"/>
    <w:rsid w:val="00BB4ABA"/>
    <w:rsid w:val="00BB5E79"/>
    <w:rsid w:val="00BB6A83"/>
    <w:rsid w:val="00BC00B5"/>
    <w:rsid w:val="00BC10BB"/>
    <w:rsid w:val="00BC24E0"/>
    <w:rsid w:val="00BC2E4D"/>
    <w:rsid w:val="00BC3F10"/>
    <w:rsid w:val="00BC600F"/>
    <w:rsid w:val="00BC6360"/>
    <w:rsid w:val="00BD139F"/>
    <w:rsid w:val="00BD1855"/>
    <w:rsid w:val="00BD1EEC"/>
    <w:rsid w:val="00BD23C1"/>
    <w:rsid w:val="00BD2C88"/>
    <w:rsid w:val="00BD3F89"/>
    <w:rsid w:val="00BD4241"/>
    <w:rsid w:val="00BD721A"/>
    <w:rsid w:val="00BD77A7"/>
    <w:rsid w:val="00BE0558"/>
    <w:rsid w:val="00BE10BF"/>
    <w:rsid w:val="00BE1147"/>
    <w:rsid w:val="00BE271F"/>
    <w:rsid w:val="00BE2D4F"/>
    <w:rsid w:val="00BE5133"/>
    <w:rsid w:val="00BE527B"/>
    <w:rsid w:val="00BE5AF1"/>
    <w:rsid w:val="00BE6B98"/>
    <w:rsid w:val="00BE7925"/>
    <w:rsid w:val="00BF0126"/>
    <w:rsid w:val="00BF0372"/>
    <w:rsid w:val="00BF0467"/>
    <w:rsid w:val="00BF06E7"/>
    <w:rsid w:val="00BF0874"/>
    <w:rsid w:val="00BF350F"/>
    <w:rsid w:val="00BF41A1"/>
    <w:rsid w:val="00BF43C3"/>
    <w:rsid w:val="00BF487D"/>
    <w:rsid w:val="00BF5074"/>
    <w:rsid w:val="00BF511D"/>
    <w:rsid w:val="00BF5B28"/>
    <w:rsid w:val="00BF6AF2"/>
    <w:rsid w:val="00BF6D82"/>
    <w:rsid w:val="00BF6DDE"/>
    <w:rsid w:val="00BF6FFF"/>
    <w:rsid w:val="00BF7576"/>
    <w:rsid w:val="00BF780A"/>
    <w:rsid w:val="00C00133"/>
    <w:rsid w:val="00C0076C"/>
    <w:rsid w:val="00C00D1B"/>
    <w:rsid w:val="00C00E87"/>
    <w:rsid w:val="00C00FE5"/>
    <w:rsid w:val="00C03AF4"/>
    <w:rsid w:val="00C040E3"/>
    <w:rsid w:val="00C04CAC"/>
    <w:rsid w:val="00C04F84"/>
    <w:rsid w:val="00C053D1"/>
    <w:rsid w:val="00C06E6A"/>
    <w:rsid w:val="00C12373"/>
    <w:rsid w:val="00C12799"/>
    <w:rsid w:val="00C16308"/>
    <w:rsid w:val="00C16CCB"/>
    <w:rsid w:val="00C16DAC"/>
    <w:rsid w:val="00C16DD9"/>
    <w:rsid w:val="00C20D8C"/>
    <w:rsid w:val="00C21A1F"/>
    <w:rsid w:val="00C2311F"/>
    <w:rsid w:val="00C23F45"/>
    <w:rsid w:val="00C23FF8"/>
    <w:rsid w:val="00C2553C"/>
    <w:rsid w:val="00C26AE2"/>
    <w:rsid w:val="00C26C17"/>
    <w:rsid w:val="00C276BC"/>
    <w:rsid w:val="00C3024E"/>
    <w:rsid w:val="00C30DC1"/>
    <w:rsid w:val="00C3197C"/>
    <w:rsid w:val="00C31DED"/>
    <w:rsid w:val="00C3212D"/>
    <w:rsid w:val="00C3296F"/>
    <w:rsid w:val="00C3351E"/>
    <w:rsid w:val="00C33AFE"/>
    <w:rsid w:val="00C35F18"/>
    <w:rsid w:val="00C366CA"/>
    <w:rsid w:val="00C36C38"/>
    <w:rsid w:val="00C36C82"/>
    <w:rsid w:val="00C37103"/>
    <w:rsid w:val="00C37C72"/>
    <w:rsid w:val="00C4077D"/>
    <w:rsid w:val="00C40AFD"/>
    <w:rsid w:val="00C40E45"/>
    <w:rsid w:val="00C418EF"/>
    <w:rsid w:val="00C41EC6"/>
    <w:rsid w:val="00C45D83"/>
    <w:rsid w:val="00C45D9C"/>
    <w:rsid w:val="00C46CC9"/>
    <w:rsid w:val="00C46DF3"/>
    <w:rsid w:val="00C50353"/>
    <w:rsid w:val="00C50465"/>
    <w:rsid w:val="00C50CD5"/>
    <w:rsid w:val="00C51064"/>
    <w:rsid w:val="00C553F1"/>
    <w:rsid w:val="00C5608E"/>
    <w:rsid w:val="00C564C4"/>
    <w:rsid w:val="00C62F0F"/>
    <w:rsid w:val="00C636D9"/>
    <w:rsid w:val="00C642C8"/>
    <w:rsid w:val="00C703DE"/>
    <w:rsid w:val="00C707C6"/>
    <w:rsid w:val="00C70CD5"/>
    <w:rsid w:val="00C71236"/>
    <w:rsid w:val="00C714D4"/>
    <w:rsid w:val="00C718EC"/>
    <w:rsid w:val="00C7242A"/>
    <w:rsid w:val="00C72AFB"/>
    <w:rsid w:val="00C73867"/>
    <w:rsid w:val="00C73C07"/>
    <w:rsid w:val="00C73D25"/>
    <w:rsid w:val="00C74098"/>
    <w:rsid w:val="00C74E83"/>
    <w:rsid w:val="00C75397"/>
    <w:rsid w:val="00C75BA5"/>
    <w:rsid w:val="00C8032F"/>
    <w:rsid w:val="00C810A8"/>
    <w:rsid w:val="00C81FC1"/>
    <w:rsid w:val="00C824D8"/>
    <w:rsid w:val="00C82CC9"/>
    <w:rsid w:val="00C83A3E"/>
    <w:rsid w:val="00C844DF"/>
    <w:rsid w:val="00C85B62"/>
    <w:rsid w:val="00C86402"/>
    <w:rsid w:val="00C8782E"/>
    <w:rsid w:val="00C87913"/>
    <w:rsid w:val="00C87F7D"/>
    <w:rsid w:val="00C90046"/>
    <w:rsid w:val="00C907DC"/>
    <w:rsid w:val="00C90BCD"/>
    <w:rsid w:val="00C91676"/>
    <w:rsid w:val="00C918A7"/>
    <w:rsid w:val="00C91926"/>
    <w:rsid w:val="00C919B2"/>
    <w:rsid w:val="00C923F2"/>
    <w:rsid w:val="00C944FD"/>
    <w:rsid w:val="00C9453A"/>
    <w:rsid w:val="00C94E88"/>
    <w:rsid w:val="00C95072"/>
    <w:rsid w:val="00C96DE9"/>
    <w:rsid w:val="00C9722F"/>
    <w:rsid w:val="00C97A85"/>
    <w:rsid w:val="00C97AF8"/>
    <w:rsid w:val="00C97BA0"/>
    <w:rsid w:val="00CA0454"/>
    <w:rsid w:val="00CA087F"/>
    <w:rsid w:val="00CA0E06"/>
    <w:rsid w:val="00CA161A"/>
    <w:rsid w:val="00CA243C"/>
    <w:rsid w:val="00CA28D5"/>
    <w:rsid w:val="00CA2F20"/>
    <w:rsid w:val="00CA31CD"/>
    <w:rsid w:val="00CA444E"/>
    <w:rsid w:val="00CA4463"/>
    <w:rsid w:val="00CA79C9"/>
    <w:rsid w:val="00CA7A66"/>
    <w:rsid w:val="00CB0473"/>
    <w:rsid w:val="00CB1368"/>
    <w:rsid w:val="00CB4045"/>
    <w:rsid w:val="00CB52D5"/>
    <w:rsid w:val="00CB5678"/>
    <w:rsid w:val="00CB6DA0"/>
    <w:rsid w:val="00CB75ED"/>
    <w:rsid w:val="00CC00CC"/>
    <w:rsid w:val="00CC0F4B"/>
    <w:rsid w:val="00CC33DD"/>
    <w:rsid w:val="00CC5732"/>
    <w:rsid w:val="00CC6AA9"/>
    <w:rsid w:val="00CC732F"/>
    <w:rsid w:val="00CC79A6"/>
    <w:rsid w:val="00CC7E51"/>
    <w:rsid w:val="00CD0AAB"/>
    <w:rsid w:val="00CD0BD9"/>
    <w:rsid w:val="00CD0C0F"/>
    <w:rsid w:val="00CD0C51"/>
    <w:rsid w:val="00CD1F04"/>
    <w:rsid w:val="00CD2EBD"/>
    <w:rsid w:val="00CD3CE6"/>
    <w:rsid w:val="00CD5106"/>
    <w:rsid w:val="00CD65BA"/>
    <w:rsid w:val="00CE01CD"/>
    <w:rsid w:val="00CE191B"/>
    <w:rsid w:val="00CE2525"/>
    <w:rsid w:val="00CE3D65"/>
    <w:rsid w:val="00CE4252"/>
    <w:rsid w:val="00CE4BDA"/>
    <w:rsid w:val="00CE4F24"/>
    <w:rsid w:val="00CF089C"/>
    <w:rsid w:val="00CF1673"/>
    <w:rsid w:val="00CF1932"/>
    <w:rsid w:val="00CF2BB1"/>
    <w:rsid w:val="00CF4C9E"/>
    <w:rsid w:val="00CF628F"/>
    <w:rsid w:val="00CF7A12"/>
    <w:rsid w:val="00D01719"/>
    <w:rsid w:val="00D01AE4"/>
    <w:rsid w:val="00D01C1A"/>
    <w:rsid w:val="00D02FF9"/>
    <w:rsid w:val="00D03754"/>
    <w:rsid w:val="00D04051"/>
    <w:rsid w:val="00D04F44"/>
    <w:rsid w:val="00D05C92"/>
    <w:rsid w:val="00D07FC7"/>
    <w:rsid w:val="00D12237"/>
    <w:rsid w:val="00D1226F"/>
    <w:rsid w:val="00D13CD1"/>
    <w:rsid w:val="00D1682F"/>
    <w:rsid w:val="00D16896"/>
    <w:rsid w:val="00D1721A"/>
    <w:rsid w:val="00D17D57"/>
    <w:rsid w:val="00D17FC5"/>
    <w:rsid w:val="00D24398"/>
    <w:rsid w:val="00D27C00"/>
    <w:rsid w:val="00D27D80"/>
    <w:rsid w:val="00D3055B"/>
    <w:rsid w:val="00D35341"/>
    <w:rsid w:val="00D35C85"/>
    <w:rsid w:val="00D36773"/>
    <w:rsid w:val="00D36EFD"/>
    <w:rsid w:val="00D36F79"/>
    <w:rsid w:val="00D37DBA"/>
    <w:rsid w:val="00D40659"/>
    <w:rsid w:val="00D406BA"/>
    <w:rsid w:val="00D43322"/>
    <w:rsid w:val="00D44101"/>
    <w:rsid w:val="00D44253"/>
    <w:rsid w:val="00D4551F"/>
    <w:rsid w:val="00D4554E"/>
    <w:rsid w:val="00D460D2"/>
    <w:rsid w:val="00D46898"/>
    <w:rsid w:val="00D46C64"/>
    <w:rsid w:val="00D472C6"/>
    <w:rsid w:val="00D47FDD"/>
    <w:rsid w:val="00D51BB3"/>
    <w:rsid w:val="00D520C9"/>
    <w:rsid w:val="00D5264E"/>
    <w:rsid w:val="00D5289D"/>
    <w:rsid w:val="00D528A8"/>
    <w:rsid w:val="00D54406"/>
    <w:rsid w:val="00D54B77"/>
    <w:rsid w:val="00D55DAA"/>
    <w:rsid w:val="00D5653B"/>
    <w:rsid w:val="00D60575"/>
    <w:rsid w:val="00D6094E"/>
    <w:rsid w:val="00D61AA1"/>
    <w:rsid w:val="00D62129"/>
    <w:rsid w:val="00D62DFB"/>
    <w:rsid w:val="00D63A67"/>
    <w:rsid w:val="00D64447"/>
    <w:rsid w:val="00D64724"/>
    <w:rsid w:val="00D65C02"/>
    <w:rsid w:val="00D66866"/>
    <w:rsid w:val="00D66BCF"/>
    <w:rsid w:val="00D66C3F"/>
    <w:rsid w:val="00D677CF"/>
    <w:rsid w:val="00D70F86"/>
    <w:rsid w:val="00D71039"/>
    <w:rsid w:val="00D72545"/>
    <w:rsid w:val="00D725BA"/>
    <w:rsid w:val="00D72608"/>
    <w:rsid w:val="00D726F6"/>
    <w:rsid w:val="00D73930"/>
    <w:rsid w:val="00D74A70"/>
    <w:rsid w:val="00D7648F"/>
    <w:rsid w:val="00D7658C"/>
    <w:rsid w:val="00D77B15"/>
    <w:rsid w:val="00D81ACE"/>
    <w:rsid w:val="00D827D3"/>
    <w:rsid w:val="00D83ECA"/>
    <w:rsid w:val="00D843BE"/>
    <w:rsid w:val="00D850E4"/>
    <w:rsid w:val="00D87BBA"/>
    <w:rsid w:val="00D87FD2"/>
    <w:rsid w:val="00D90981"/>
    <w:rsid w:val="00D90A4B"/>
    <w:rsid w:val="00D925F2"/>
    <w:rsid w:val="00D92CF2"/>
    <w:rsid w:val="00D932F7"/>
    <w:rsid w:val="00D93475"/>
    <w:rsid w:val="00D93B8A"/>
    <w:rsid w:val="00D93C39"/>
    <w:rsid w:val="00D947FA"/>
    <w:rsid w:val="00D95236"/>
    <w:rsid w:val="00DA34E6"/>
    <w:rsid w:val="00DA51FB"/>
    <w:rsid w:val="00DA74F2"/>
    <w:rsid w:val="00DA77FA"/>
    <w:rsid w:val="00DA7D8F"/>
    <w:rsid w:val="00DB0A15"/>
    <w:rsid w:val="00DB11A8"/>
    <w:rsid w:val="00DB2143"/>
    <w:rsid w:val="00DB2FA6"/>
    <w:rsid w:val="00DB42EB"/>
    <w:rsid w:val="00DB44E2"/>
    <w:rsid w:val="00DB6C1D"/>
    <w:rsid w:val="00DB7F44"/>
    <w:rsid w:val="00DC0426"/>
    <w:rsid w:val="00DC2442"/>
    <w:rsid w:val="00DC2A8A"/>
    <w:rsid w:val="00DC2FF7"/>
    <w:rsid w:val="00DC3353"/>
    <w:rsid w:val="00DC3B99"/>
    <w:rsid w:val="00DC45ED"/>
    <w:rsid w:val="00DC4A34"/>
    <w:rsid w:val="00DC4B98"/>
    <w:rsid w:val="00DC5C28"/>
    <w:rsid w:val="00DC5F7E"/>
    <w:rsid w:val="00DD41FF"/>
    <w:rsid w:val="00DD4B58"/>
    <w:rsid w:val="00DD5723"/>
    <w:rsid w:val="00DD6CED"/>
    <w:rsid w:val="00DD71F0"/>
    <w:rsid w:val="00DD75AA"/>
    <w:rsid w:val="00DE01C6"/>
    <w:rsid w:val="00DE036A"/>
    <w:rsid w:val="00DE1BA9"/>
    <w:rsid w:val="00DE21D1"/>
    <w:rsid w:val="00DE3130"/>
    <w:rsid w:val="00DE3A7E"/>
    <w:rsid w:val="00DE45DD"/>
    <w:rsid w:val="00DE5716"/>
    <w:rsid w:val="00DE6C96"/>
    <w:rsid w:val="00DE7293"/>
    <w:rsid w:val="00DE7E1A"/>
    <w:rsid w:val="00DF0174"/>
    <w:rsid w:val="00DF10BF"/>
    <w:rsid w:val="00DF237C"/>
    <w:rsid w:val="00DF2426"/>
    <w:rsid w:val="00DF3252"/>
    <w:rsid w:val="00DF3F67"/>
    <w:rsid w:val="00DF4295"/>
    <w:rsid w:val="00DF4A7B"/>
    <w:rsid w:val="00DF5BEA"/>
    <w:rsid w:val="00DF6C94"/>
    <w:rsid w:val="00DF733F"/>
    <w:rsid w:val="00DF7E75"/>
    <w:rsid w:val="00E011D6"/>
    <w:rsid w:val="00E01E0D"/>
    <w:rsid w:val="00E01E39"/>
    <w:rsid w:val="00E02CCD"/>
    <w:rsid w:val="00E038A1"/>
    <w:rsid w:val="00E04D8E"/>
    <w:rsid w:val="00E06246"/>
    <w:rsid w:val="00E073F9"/>
    <w:rsid w:val="00E1048E"/>
    <w:rsid w:val="00E10E4B"/>
    <w:rsid w:val="00E1117A"/>
    <w:rsid w:val="00E11EDA"/>
    <w:rsid w:val="00E12AF7"/>
    <w:rsid w:val="00E13316"/>
    <w:rsid w:val="00E134CC"/>
    <w:rsid w:val="00E135DA"/>
    <w:rsid w:val="00E13799"/>
    <w:rsid w:val="00E138BA"/>
    <w:rsid w:val="00E14540"/>
    <w:rsid w:val="00E15F75"/>
    <w:rsid w:val="00E165CC"/>
    <w:rsid w:val="00E17DF0"/>
    <w:rsid w:val="00E234BE"/>
    <w:rsid w:val="00E24ACF"/>
    <w:rsid w:val="00E24D34"/>
    <w:rsid w:val="00E2536C"/>
    <w:rsid w:val="00E253F2"/>
    <w:rsid w:val="00E25E85"/>
    <w:rsid w:val="00E2643F"/>
    <w:rsid w:val="00E2651C"/>
    <w:rsid w:val="00E27A0C"/>
    <w:rsid w:val="00E3008C"/>
    <w:rsid w:val="00E30D2B"/>
    <w:rsid w:val="00E311F0"/>
    <w:rsid w:val="00E3125F"/>
    <w:rsid w:val="00E31F4D"/>
    <w:rsid w:val="00E32832"/>
    <w:rsid w:val="00E33380"/>
    <w:rsid w:val="00E3384C"/>
    <w:rsid w:val="00E35875"/>
    <w:rsid w:val="00E40C69"/>
    <w:rsid w:val="00E42BE6"/>
    <w:rsid w:val="00E43217"/>
    <w:rsid w:val="00E43E2A"/>
    <w:rsid w:val="00E43E8E"/>
    <w:rsid w:val="00E43FD0"/>
    <w:rsid w:val="00E43FDF"/>
    <w:rsid w:val="00E44493"/>
    <w:rsid w:val="00E452A5"/>
    <w:rsid w:val="00E456F2"/>
    <w:rsid w:val="00E45E07"/>
    <w:rsid w:val="00E46403"/>
    <w:rsid w:val="00E46B36"/>
    <w:rsid w:val="00E46BCE"/>
    <w:rsid w:val="00E50280"/>
    <w:rsid w:val="00E5032E"/>
    <w:rsid w:val="00E5043D"/>
    <w:rsid w:val="00E505E4"/>
    <w:rsid w:val="00E5134D"/>
    <w:rsid w:val="00E5196E"/>
    <w:rsid w:val="00E5232F"/>
    <w:rsid w:val="00E54161"/>
    <w:rsid w:val="00E54365"/>
    <w:rsid w:val="00E54390"/>
    <w:rsid w:val="00E568FC"/>
    <w:rsid w:val="00E60717"/>
    <w:rsid w:val="00E61057"/>
    <w:rsid w:val="00E61118"/>
    <w:rsid w:val="00E62A25"/>
    <w:rsid w:val="00E642D2"/>
    <w:rsid w:val="00E644ED"/>
    <w:rsid w:val="00E64C9A"/>
    <w:rsid w:val="00E6600E"/>
    <w:rsid w:val="00E677F7"/>
    <w:rsid w:val="00E7069A"/>
    <w:rsid w:val="00E70B8C"/>
    <w:rsid w:val="00E711E1"/>
    <w:rsid w:val="00E71C34"/>
    <w:rsid w:val="00E72314"/>
    <w:rsid w:val="00E72459"/>
    <w:rsid w:val="00E73D66"/>
    <w:rsid w:val="00E75283"/>
    <w:rsid w:val="00E7534D"/>
    <w:rsid w:val="00E7650F"/>
    <w:rsid w:val="00E77405"/>
    <w:rsid w:val="00E803CD"/>
    <w:rsid w:val="00E80D95"/>
    <w:rsid w:val="00E8175C"/>
    <w:rsid w:val="00E83241"/>
    <w:rsid w:val="00E8363E"/>
    <w:rsid w:val="00E85EEA"/>
    <w:rsid w:val="00E862AC"/>
    <w:rsid w:val="00E862EC"/>
    <w:rsid w:val="00E8708D"/>
    <w:rsid w:val="00E90AB7"/>
    <w:rsid w:val="00E91085"/>
    <w:rsid w:val="00E91164"/>
    <w:rsid w:val="00E91A1E"/>
    <w:rsid w:val="00E92A93"/>
    <w:rsid w:val="00E93135"/>
    <w:rsid w:val="00E93A8A"/>
    <w:rsid w:val="00E93C7C"/>
    <w:rsid w:val="00E93C88"/>
    <w:rsid w:val="00E93DC5"/>
    <w:rsid w:val="00E965A3"/>
    <w:rsid w:val="00E96826"/>
    <w:rsid w:val="00E96CD3"/>
    <w:rsid w:val="00E96F04"/>
    <w:rsid w:val="00E970C3"/>
    <w:rsid w:val="00E97803"/>
    <w:rsid w:val="00EA04EE"/>
    <w:rsid w:val="00EA376E"/>
    <w:rsid w:val="00EA54AC"/>
    <w:rsid w:val="00EA5D68"/>
    <w:rsid w:val="00EA73B6"/>
    <w:rsid w:val="00EA7F90"/>
    <w:rsid w:val="00EB37F6"/>
    <w:rsid w:val="00EB4249"/>
    <w:rsid w:val="00EB49C7"/>
    <w:rsid w:val="00EB4B0C"/>
    <w:rsid w:val="00EB4C76"/>
    <w:rsid w:val="00EB62EE"/>
    <w:rsid w:val="00EB71CA"/>
    <w:rsid w:val="00EC105E"/>
    <w:rsid w:val="00EC21EA"/>
    <w:rsid w:val="00EC26E5"/>
    <w:rsid w:val="00EC2821"/>
    <w:rsid w:val="00EC2E70"/>
    <w:rsid w:val="00EC3F61"/>
    <w:rsid w:val="00EC43C5"/>
    <w:rsid w:val="00EC54A1"/>
    <w:rsid w:val="00EC7594"/>
    <w:rsid w:val="00EC7FD5"/>
    <w:rsid w:val="00EC7FE5"/>
    <w:rsid w:val="00ED172F"/>
    <w:rsid w:val="00ED1C36"/>
    <w:rsid w:val="00ED2672"/>
    <w:rsid w:val="00ED5020"/>
    <w:rsid w:val="00ED58B6"/>
    <w:rsid w:val="00ED663D"/>
    <w:rsid w:val="00ED704F"/>
    <w:rsid w:val="00EE0D98"/>
    <w:rsid w:val="00EE1E46"/>
    <w:rsid w:val="00EE21BA"/>
    <w:rsid w:val="00EE293F"/>
    <w:rsid w:val="00EE3AE2"/>
    <w:rsid w:val="00EE6871"/>
    <w:rsid w:val="00EE7E2E"/>
    <w:rsid w:val="00EF345B"/>
    <w:rsid w:val="00EF3486"/>
    <w:rsid w:val="00EF3F6F"/>
    <w:rsid w:val="00EF70FE"/>
    <w:rsid w:val="00EF7613"/>
    <w:rsid w:val="00EF79FF"/>
    <w:rsid w:val="00F00741"/>
    <w:rsid w:val="00F00A78"/>
    <w:rsid w:val="00F04AAC"/>
    <w:rsid w:val="00F04B7B"/>
    <w:rsid w:val="00F060E6"/>
    <w:rsid w:val="00F06736"/>
    <w:rsid w:val="00F06FEA"/>
    <w:rsid w:val="00F104B1"/>
    <w:rsid w:val="00F121F5"/>
    <w:rsid w:val="00F13AFB"/>
    <w:rsid w:val="00F1469B"/>
    <w:rsid w:val="00F15638"/>
    <w:rsid w:val="00F16831"/>
    <w:rsid w:val="00F16D4F"/>
    <w:rsid w:val="00F16EDD"/>
    <w:rsid w:val="00F173A9"/>
    <w:rsid w:val="00F203B8"/>
    <w:rsid w:val="00F20B0C"/>
    <w:rsid w:val="00F210D9"/>
    <w:rsid w:val="00F21D11"/>
    <w:rsid w:val="00F22297"/>
    <w:rsid w:val="00F2294A"/>
    <w:rsid w:val="00F22B94"/>
    <w:rsid w:val="00F22CD2"/>
    <w:rsid w:val="00F238AC"/>
    <w:rsid w:val="00F254A8"/>
    <w:rsid w:val="00F26829"/>
    <w:rsid w:val="00F268CD"/>
    <w:rsid w:val="00F2728F"/>
    <w:rsid w:val="00F30A21"/>
    <w:rsid w:val="00F30FDC"/>
    <w:rsid w:val="00F31579"/>
    <w:rsid w:val="00F31CEF"/>
    <w:rsid w:val="00F32106"/>
    <w:rsid w:val="00F34D60"/>
    <w:rsid w:val="00F35C65"/>
    <w:rsid w:val="00F3650D"/>
    <w:rsid w:val="00F36C89"/>
    <w:rsid w:val="00F3716B"/>
    <w:rsid w:val="00F372C8"/>
    <w:rsid w:val="00F37B31"/>
    <w:rsid w:val="00F40083"/>
    <w:rsid w:val="00F40C81"/>
    <w:rsid w:val="00F41E16"/>
    <w:rsid w:val="00F42BA2"/>
    <w:rsid w:val="00F43724"/>
    <w:rsid w:val="00F44314"/>
    <w:rsid w:val="00F446C5"/>
    <w:rsid w:val="00F44700"/>
    <w:rsid w:val="00F45B80"/>
    <w:rsid w:val="00F45FEB"/>
    <w:rsid w:val="00F4633D"/>
    <w:rsid w:val="00F47267"/>
    <w:rsid w:val="00F472C6"/>
    <w:rsid w:val="00F47988"/>
    <w:rsid w:val="00F47E8E"/>
    <w:rsid w:val="00F501DF"/>
    <w:rsid w:val="00F50462"/>
    <w:rsid w:val="00F50F37"/>
    <w:rsid w:val="00F51303"/>
    <w:rsid w:val="00F51EB9"/>
    <w:rsid w:val="00F52270"/>
    <w:rsid w:val="00F52AA2"/>
    <w:rsid w:val="00F53578"/>
    <w:rsid w:val="00F610A9"/>
    <w:rsid w:val="00F61897"/>
    <w:rsid w:val="00F6210F"/>
    <w:rsid w:val="00F6224B"/>
    <w:rsid w:val="00F6378C"/>
    <w:rsid w:val="00F638E3"/>
    <w:rsid w:val="00F63B50"/>
    <w:rsid w:val="00F647DA"/>
    <w:rsid w:val="00F656C3"/>
    <w:rsid w:val="00F65911"/>
    <w:rsid w:val="00F6647A"/>
    <w:rsid w:val="00F71011"/>
    <w:rsid w:val="00F715F4"/>
    <w:rsid w:val="00F71881"/>
    <w:rsid w:val="00F72155"/>
    <w:rsid w:val="00F7271E"/>
    <w:rsid w:val="00F7312A"/>
    <w:rsid w:val="00F75641"/>
    <w:rsid w:val="00F756EA"/>
    <w:rsid w:val="00F75B5D"/>
    <w:rsid w:val="00F75E8B"/>
    <w:rsid w:val="00F76C3C"/>
    <w:rsid w:val="00F776E3"/>
    <w:rsid w:val="00F77976"/>
    <w:rsid w:val="00F807DC"/>
    <w:rsid w:val="00F81542"/>
    <w:rsid w:val="00F82DB6"/>
    <w:rsid w:val="00F82E9C"/>
    <w:rsid w:val="00F8438C"/>
    <w:rsid w:val="00F86334"/>
    <w:rsid w:val="00F867F5"/>
    <w:rsid w:val="00F909FD"/>
    <w:rsid w:val="00F9231C"/>
    <w:rsid w:val="00F929DA"/>
    <w:rsid w:val="00F95EBD"/>
    <w:rsid w:val="00F9675C"/>
    <w:rsid w:val="00F976C4"/>
    <w:rsid w:val="00FA099C"/>
    <w:rsid w:val="00FA1820"/>
    <w:rsid w:val="00FA1A0F"/>
    <w:rsid w:val="00FA32DA"/>
    <w:rsid w:val="00FA4090"/>
    <w:rsid w:val="00FA4238"/>
    <w:rsid w:val="00FA5F02"/>
    <w:rsid w:val="00FA67E9"/>
    <w:rsid w:val="00FA773F"/>
    <w:rsid w:val="00FA7B81"/>
    <w:rsid w:val="00FA7EF9"/>
    <w:rsid w:val="00FB04C2"/>
    <w:rsid w:val="00FB15EA"/>
    <w:rsid w:val="00FB1B1C"/>
    <w:rsid w:val="00FB3970"/>
    <w:rsid w:val="00FB43FA"/>
    <w:rsid w:val="00FB45DB"/>
    <w:rsid w:val="00FB46BD"/>
    <w:rsid w:val="00FB4AC6"/>
    <w:rsid w:val="00FB535A"/>
    <w:rsid w:val="00FB548D"/>
    <w:rsid w:val="00FB5A8D"/>
    <w:rsid w:val="00FB5FCA"/>
    <w:rsid w:val="00FB625C"/>
    <w:rsid w:val="00FB6F54"/>
    <w:rsid w:val="00FB77FA"/>
    <w:rsid w:val="00FC2DCE"/>
    <w:rsid w:val="00FC3CD3"/>
    <w:rsid w:val="00FC40A5"/>
    <w:rsid w:val="00FC46B1"/>
    <w:rsid w:val="00FC4C02"/>
    <w:rsid w:val="00FC7916"/>
    <w:rsid w:val="00FC7D00"/>
    <w:rsid w:val="00FD04A2"/>
    <w:rsid w:val="00FD0629"/>
    <w:rsid w:val="00FD1B68"/>
    <w:rsid w:val="00FD2883"/>
    <w:rsid w:val="00FD6D6C"/>
    <w:rsid w:val="00FE0970"/>
    <w:rsid w:val="00FE11F2"/>
    <w:rsid w:val="00FE159D"/>
    <w:rsid w:val="00FE1897"/>
    <w:rsid w:val="00FE2048"/>
    <w:rsid w:val="00FE232D"/>
    <w:rsid w:val="00FE24AB"/>
    <w:rsid w:val="00FE282B"/>
    <w:rsid w:val="00FE3041"/>
    <w:rsid w:val="00FE349D"/>
    <w:rsid w:val="00FE34B0"/>
    <w:rsid w:val="00FE37D0"/>
    <w:rsid w:val="00FE3CD9"/>
    <w:rsid w:val="00FE6646"/>
    <w:rsid w:val="00FE67B3"/>
    <w:rsid w:val="00FE7B90"/>
    <w:rsid w:val="00FF19FA"/>
    <w:rsid w:val="00FF3153"/>
    <w:rsid w:val="00FF3A9B"/>
    <w:rsid w:val="00FF3EF9"/>
    <w:rsid w:val="00FF41BD"/>
    <w:rsid w:val="00FF4756"/>
    <w:rsid w:val="00FF4CE2"/>
    <w:rsid w:val="01EC3E90"/>
    <w:rsid w:val="01F80A87"/>
    <w:rsid w:val="026659F0"/>
    <w:rsid w:val="029562D6"/>
    <w:rsid w:val="02D4312D"/>
    <w:rsid w:val="033936BB"/>
    <w:rsid w:val="046917C8"/>
    <w:rsid w:val="04796EF9"/>
    <w:rsid w:val="048F2346"/>
    <w:rsid w:val="04B20631"/>
    <w:rsid w:val="050512D3"/>
    <w:rsid w:val="057933F7"/>
    <w:rsid w:val="05A21435"/>
    <w:rsid w:val="06650EE8"/>
    <w:rsid w:val="069A210C"/>
    <w:rsid w:val="07C60F85"/>
    <w:rsid w:val="07E775D3"/>
    <w:rsid w:val="0962402C"/>
    <w:rsid w:val="0972541C"/>
    <w:rsid w:val="0A375B31"/>
    <w:rsid w:val="0A700990"/>
    <w:rsid w:val="0B6836F5"/>
    <w:rsid w:val="0C86041F"/>
    <w:rsid w:val="0EF87EBF"/>
    <w:rsid w:val="0F3F5408"/>
    <w:rsid w:val="0F6C228C"/>
    <w:rsid w:val="0FBD1A3F"/>
    <w:rsid w:val="104F3C6E"/>
    <w:rsid w:val="1101153C"/>
    <w:rsid w:val="113E5D8A"/>
    <w:rsid w:val="127F57A5"/>
    <w:rsid w:val="13631AD8"/>
    <w:rsid w:val="137F701E"/>
    <w:rsid w:val="13DD43DA"/>
    <w:rsid w:val="141D3B70"/>
    <w:rsid w:val="142E5A78"/>
    <w:rsid w:val="14346A1C"/>
    <w:rsid w:val="146D2C0E"/>
    <w:rsid w:val="160E7BD1"/>
    <w:rsid w:val="16760333"/>
    <w:rsid w:val="170246CE"/>
    <w:rsid w:val="17884203"/>
    <w:rsid w:val="1919733A"/>
    <w:rsid w:val="194C3169"/>
    <w:rsid w:val="19632314"/>
    <w:rsid w:val="1AEF6A73"/>
    <w:rsid w:val="1B311293"/>
    <w:rsid w:val="1BA46E03"/>
    <w:rsid w:val="1DC15D79"/>
    <w:rsid w:val="1DE37A6B"/>
    <w:rsid w:val="1E851F92"/>
    <w:rsid w:val="1FDB5DF7"/>
    <w:rsid w:val="20B965D1"/>
    <w:rsid w:val="21417BBB"/>
    <w:rsid w:val="227D27FE"/>
    <w:rsid w:val="239F6AF1"/>
    <w:rsid w:val="240F1DF7"/>
    <w:rsid w:val="251D242F"/>
    <w:rsid w:val="27864EE7"/>
    <w:rsid w:val="287F0D0A"/>
    <w:rsid w:val="2A4009B3"/>
    <w:rsid w:val="2A6E1037"/>
    <w:rsid w:val="2B453DB1"/>
    <w:rsid w:val="2BAF7B59"/>
    <w:rsid w:val="2C2C719D"/>
    <w:rsid w:val="2CB56D90"/>
    <w:rsid w:val="2CEE7E7A"/>
    <w:rsid w:val="2D220FCE"/>
    <w:rsid w:val="2F9C6D4D"/>
    <w:rsid w:val="301669ED"/>
    <w:rsid w:val="3172734B"/>
    <w:rsid w:val="32153BC3"/>
    <w:rsid w:val="32876AC1"/>
    <w:rsid w:val="333530B8"/>
    <w:rsid w:val="33D44D1C"/>
    <w:rsid w:val="33F9467B"/>
    <w:rsid w:val="344277BC"/>
    <w:rsid w:val="35537C19"/>
    <w:rsid w:val="359D0A22"/>
    <w:rsid w:val="36A33639"/>
    <w:rsid w:val="36BA5AAE"/>
    <w:rsid w:val="3A4F2AA6"/>
    <w:rsid w:val="3AA06FEA"/>
    <w:rsid w:val="3AD91D1C"/>
    <w:rsid w:val="3BB90567"/>
    <w:rsid w:val="3CD2520D"/>
    <w:rsid w:val="3D324146"/>
    <w:rsid w:val="3FE756BB"/>
    <w:rsid w:val="40C83FC4"/>
    <w:rsid w:val="41115F4D"/>
    <w:rsid w:val="421107CE"/>
    <w:rsid w:val="43131650"/>
    <w:rsid w:val="43270CE7"/>
    <w:rsid w:val="43AD080E"/>
    <w:rsid w:val="443D0569"/>
    <w:rsid w:val="460F3276"/>
    <w:rsid w:val="462E4EA5"/>
    <w:rsid w:val="470D5A6A"/>
    <w:rsid w:val="49CB120B"/>
    <w:rsid w:val="4AC97E97"/>
    <w:rsid w:val="4B3C56F2"/>
    <w:rsid w:val="4D510618"/>
    <w:rsid w:val="4E61488B"/>
    <w:rsid w:val="50E35A2B"/>
    <w:rsid w:val="514C3B1D"/>
    <w:rsid w:val="51E04373"/>
    <w:rsid w:val="521720FD"/>
    <w:rsid w:val="526037D7"/>
    <w:rsid w:val="52923265"/>
    <w:rsid w:val="531E6336"/>
    <w:rsid w:val="53BE306F"/>
    <w:rsid w:val="547D6F61"/>
    <w:rsid w:val="549E4143"/>
    <w:rsid w:val="559B7A75"/>
    <w:rsid w:val="55FA184D"/>
    <w:rsid w:val="56F50266"/>
    <w:rsid w:val="5A33788D"/>
    <w:rsid w:val="5AFE5F45"/>
    <w:rsid w:val="5C6A0DAE"/>
    <w:rsid w:val="5CC826A5"/>
    <w:rsid w:val="5E111E29"/>
    <w:rsid w:val="5E576D4A"/>
    <w:rsid w:val="5EF0534C"/>
    <w:rsid w:val="605C72BF"/>
    <w:rsid w:val="61A22D98"/>
    <w:rsid w:val="621A5025"/>
    <w:rsid w:val="626C1633"/>
    <w:rsid w:val="62D81168"/>
    <w:rsid w:val="62F15D85"/>
    <w:rsid w:val="66B45711"/>
    <w:rsid w:val="67831843"/>
    <w:rsid w:val="67C1666E"/>
    <w:rsid w:val="68EE6AD9"/>
    <w:rsid w:val="68EF2D67"/>
    <w:rsid w:val="698869DE"/>
    <w:rsid w:val="6AD11943"/>
    <w:rsid w:val="6B280551"/>
    <w:rsid w:val="6B453112"/>
    <w:rsid w:val="6BC4437E"/>
    <w:rsid w:val="6C231DEF"/>
    <w:rsid w:val="6C3760DF"/>
    <w:rsid w:val="6CD429A0"/>
    <w:rsid w:val="6E8951BE"/>
    <w:rsid w:val="6F23585B"/>
    <w:rsid w:val="724845BB"/>
    <w:rsid w:val="729676C2"/>
    <w:rsid w:val="72D73F1F"/>
    <w:rsid w:val="73BE4AFE"/>
    <w:rsid w:val="73CE282A"/>
    <w:rsid w:val="745154E9"/>
    <w:rsid w:val="747D0694"/>
    <w:rsid w:val="7511499B"/>
    <w:rsid w:val="75A61C88"/>
    <w:rsid w:val="75BA0C0B"/>
    <w:rsid w:val="77424F14"/>
    <w:rsid w:val="77C37461"/>
    <w:rsid w:val="787C6564"/>
    <w:rsid w:val="78F65A4C"/>
    <w:rsid w:val="79005484"/>
    <w:rsid w:val="7921037A"/>
    <w:rsid w:val="799A6677"/>
    <w:rsid w:val="7A666C01"/>
    <w:rsid w:val="7A95479A"/>
    <w:rsid w:val="7B6475E5"/>
    <w:rsid w:val="7BA62E5A"/>
    <w:rsid w:val="7CA659DB"/>
    <w:rsid w:val="7D28759A"/>
    <w:rsid w:val="7D592A78"/>
    <w:rsid w:val="7DED043E"/>
    <w:rsid w:val="7EDA4DF2"/>
    <w:rsid w:val="7FC44AF6"/>
    <w:rsid w:val="7FD2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C77994-5014-44A6-969E-3D39F591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640"/>
      <w:jc w:val="both"/>
    </w:pPr>
    <w:rPr>
      <w:rFonts w:eastAsia="仿宋"/>
      <w:kern w:val="2"/>
      <w:sz w:val="32"/>
      <w:szCs w:val="32"/>
    </w:rPr>
  </w:style>
  <w:style w:type="paragraph" w:styleId="1">
    <w:name w:val="heading 1"/>
    <w:basedOn w:val="a0"/>
    <w:next w:val="a"/>
    <w:link w:val="10"/>
    <w:qFormat/>
    <w:pPr>
      <w:outlineLvl w:val="0"/>
    </w:pPr>
  </w:style>
  <w:style w:type="paragraph" w:styleId="20">
    <w:name w:val="heading 2"/>
    <w:basedOn w:val="a0"/>
    <w:next w:val="a"/>
    <w:link w:val="21"/>
    <w:qFormat/>
    <w:pPr>
      <w:outlineLvl w:val="1"/>
    </w:pPr>
    <w:rPr>
      <w:rFonts w:ascii="楷体_GB2312" w:eastAsia="楷体_GB2312"/>
    </w:rPr>
  </w:style>
  <w:style w:type="paragraph" w:styleId="3">
    <w:name w:val="heading 3"/>
    <w:basedOn w:val="a"/>
    <w:next w:val="a"/>
    <w:link w:val="30"/>
    <w:qFormat/>
    <w:pPr>
      <w:outlineLvl w:val="2"/>
    </w:pPr>
    <w:rPr>
      <w:rFonts w:ascii="仿宋_GB2312" w:eastAsia="仿宋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Pr>
      <w:rFonts w:ascii="黑体" w:eastAsia="黑体" w:hAnsi="黑体"/>
    </w:rPr>
  </w:style>
  <w:style w:type="character" w:customStyle="1" w:styleId="a4">
    <w:name w:val="标题 字符"/>
    <w:link w:val="a0"/>
    <w:rPr>
      <w:rFonts w:ascii="黑体" w:eastAsia="黑体" w:hAnsi="黑体"/>
      <w:kern w:val="2"/>
      <w:sz w:val="32"/>
      <w:szCs w:val="32"/>
    </w:rPr>
  </w:style>
  <w:style w:type="character" w:customStyle="1" w:styleId="10">
    <w:name w:val="标题 1 字符"/>
    <w:link w:val="1"/>
    <w:rPr>
      <w:rFonts w:ascii="黑体" w:eastAsia="黑体" w:hAnsi="黑体"/>
      <w:kern w:val="2"/>
      <w:sz w:val="32"/>
      <w:szCs w:val="32"/>
    </w:rPr>
  </w:style>
  <w:style w:type="character" w:customStyle="1" w:styleId="21">
    <w:name w:val="标题 2 字符"/>
    <w:link w:val="20"/>
    <w:rPr>
      <w:rFonts w:ascii="楷体_GB2312" w:eastAsia="楷体_GB2312" w:hAnsi="黑体"/>
      <w:kern w:val="2"/>
      <w:sz w:val="32"/>
      <w:szCs w:val="32"/>
    </w:rPr>
  </w:style>
  <w:style w:type="character" w:customStyle="1" w:styleId="30">
    <w:name w:val="标题 3 字符"/>
    <w:link w:val="3"/>
    <w:rPr>
      <w:rFonts w:ascii="仿宋_GB2312" w:eastAsia="仿宋_GB2312"/>
      <w:kern w:val="2"/>
      <w:sz w:val="32"/>
      <w:szCs w:val="32"/>
    </w:rPr>
  </w:style>
  <w:style w:type="paragraph" w:styleId="a5">
    <w:name w:val="Document Map"/>
    <w:basedOn w:val="a"/>
    <w:link w:val="a6"/>
    <w:rPr>
      <w:rFonts w:ascii="宋体" w:eastAsia="宋体"/>
      <w:sz w:val="18"/>
      <w:szCs w:val="18"/>
    </w:rPr>
  </w:style>
  <w:style w:type="character" w:customStyle="1" w:styleId="a6">
    <w:name w:val="文档结构图 字符"/>
    <w:link w:val="a5"/>
    <w:rPr>
      <w:rFonts w:ascii="宋体"/>
      <w:kern w:val="2"/>
      <w:sz w:val="18"/>
      <w:szCs w:val="18"/>
    </w:rPr>
  </w:style>
  <w:style w:type="paragraph" w:styleId="a7">
    <w:name w:val="annotation text"/>
    <w:basedOn w:val="a"/>
    <w:link w:val="a8"/>
    <w:uiPriority w:val="99"/>
    <w:qFormat/>
    <w:pPr>
      <w:jc w:val="left"/>
    </w:pPr>
  </w:style>
  <w:style w:type="character" w:customStyle="1" w:styleId="a8">
    <w:name w:val="批注文字 字符"/>
    <w:link w:val="a7"/>
    <w:uiPriority w:val="99"/>
    <w:qFormat/>
    <w:rPr>
      <w:rFonts w:eastAsia="仿宋"/>
      <w:kern w:val="2"/>
      <w:sz w:val="32"/>
      <w:szCs w:val="32"/>
    </w:rPr>
  </w:style>
  <w:style w:type="paragraph" w:styleId="a9">
    <w:name w:val="Balloon Text"/>
    <w:basedOn w:val="a"/>
    <w:link w:val="aa"/>
    <w:rPr>
      <w:rFonts w:eastAsia="宋体"/>
      <w:sz w:val="18"/>
      <w:szCs w:val="18"/>
    </w:rPr>
  </w:style>
  <w:style w:type="character" w:customStyle="1" w:styleId="aa">
    <w:name w:val="批注框文本 字符"/>
    <w:link w:val="a9"/>
    <w:rPr>
      <w:kern w:val="2"/>
      <w:sz w:val="18"/>
      <w:szCs w:val="18"/>
    </w:rPr>
  </w:style>
  <w:style w:type="paragraph" w:styleId="ab">
    <w:name w:val="footer"/>
    <w:basedOn w:val="a"/>
    <w:link w:val="ac"/>
    <w:uiPriority w:val="99"/>
    <w:qFormat/>
    <w:pPr>
      <w:tabs>
        <w:tab w:val="center" w:pos="4153"/>
        <w:tab w:val="right" w:pos="8306"/>
      </w:tabs>
      <w:snapToGrid w:val="0"/>
      <w:jc w:val="left"/>
    </w:pPr>
    <w:rPr>
      <w:rFonts w:eastAsia="宋体"/>
      <w:sz w:val="18"/>
      <w:szCs w:val="18"/>
    </w:rPr>
  </w:style>
  <w:style w:type="character" w:customStyle="1" w:styleId="ac">
    <w:name w:val="页脚 字符"/>
    <w:link w:val="ab"/>
    <w:uiPriority w:val="99"/>
    <w:qFormat/>
    <w:rPr>
      <w:kern w:val="2"/>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rFonts w:eastAsia="宋体"/>
      <w:sz w:val="18"/>
      <w:szCs w:val="18"/>
    </w:rPr>
  </w:style>
  <w:style w:type="character" w:customStyle="1" w:styleId="ae">
    <w:name w:val="页眉 字符"/>
    <w:link w:val="ad"/>
    <w:uiPriority w:val="99"/>
    <w:rPr>
      <w:kern w:val="2"/>
      <w:sz w:val="18"/>
      <w:szCs w:val="18"/>
    </w:rPr>
  </w:style>
  <w:style w:type="paragraph" w:styleId="af">
    <w:name w:val="Subtitle"/>
    <w:basedOn w:val="3"/>
    <w:next w:val="a"/>
    <w:link w:val="af0"/>
    <w:qFormat/>
  </w:style>
  <w:style w:type="character" w:customStyle="1" w:styleId="af0">
    <w:name w:val="副标题 字符"/>
    <w:link w:val="af"/>
    <w:rPr>
      <w:rFonts w:ascii="仿宋_GB2312" w:eastAsia="仿宋_GB2312"/>
      <w:kern w:val="2"/>
      <w:sz w:val="32"/>
      <w:szCs w:val="32"/>
    </w:rPr>
  </w:style>
  <w:style w:type="paragraph" w:styleId="af1">
    <w:name w:val="footnote text"/>
    <w:basedOn w:val="a"/>
    <w:link w:val="af2"/>
    <w:uiPriority w:val="99"/>
    <w:unhideWhenUsed/>
    <w:qFormat/>
    <w:pPr>
      <w:snapToGrid w:val="0"/>
      <w:ind w:firstLineChars="0" w:firstLine="0"/>
      <w:jc w:val="left"/>
    </w:pPr>
    <w:rPr>
      <w:rFonts w:ascii="Arial" w:eastAsia="楷体_GB2312" w:hAnsi="Arial"/>
      <w:sz w:val="18"/>
      <w:szCs w:val="18"/>
      <w:lang w:val="zh-CN"/>
    </w:rPr>
  </w:style>
  <w:style w:type="character" w:customStyle="1" w:styleId="af2">
    <w:name w:val="脚注文本 字符"/>
    <w:link w:val="af1"/>
    <w:uiPriority w:val="99"/>
    <w:qFormat/>
    <w:rPr>
      <w:rFonts w:ascii="Arial" w:eastAsia="楷体_GB2312" w:hAnsi="Arial"/>
      <w:kern w:val="2"/>
      <w:sz w:val="18"/>
      <w:szCs w:val="18"/>
      <w:lang w:val="zh-CN"/>
    </w:rPr>
  </w:style>
  <w:style w:type="paragraph" w:styleId="af3">
    <w:name w:val="annotation subject"/>
    <w:basedOn w:val="a7"/>
    <w:next w:val="a7"/>
    <w:link w:val="af4"/>
    <w:rPr>
      <w:b/>
      <w:bCs/>
    </w:rPr>
  </w:style>
  <w:style w:type="character" w:customStyle="1" w:styleId="af4">
    <w:name w:val="批注主题 字符"/>
    <w:link w:val="af3"/>
    <w:rPr>
      <w:rFonts w:eastAsia="仿宋"/>
      <w:b/>
      <w:bCs/>
      <w:kern w:val="2"/>
      <w:sz w:val="32"/>
      <w:szCs w:val="32"/>
    </w:rPr>
  </w:style>
  <w:style w:type="table" w:styleId="af5">
    <w:name w:val="Table Grid"/>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i/>
      <w:iCs/>
    </w:rPr>
  </w:style>
  <w:style w:type="character" w:styleId="af7">
    <w:name w:val="line number"/>
  </w:style>
  <w:style w:type="character" w:styleId="af8">
    <w:name w:val="annotation reference"/>
    <w:rPr>
      <w:sz w:val="21"/>
      <w:szCs w:val="21"/>
    </w:rPr>
  </w:style>
  <w:style w:type="character" w:styleId="af9">
    <w:name w:val="footnote reference"/>
    <w:uiPriority w:val="99"/>
    <w:unhideWhenUsed/>
    <w:rPr>
      <w:vertAlign w:val="superscript"/>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fa">
    <w:name w:val="正文 A"/>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styleId="afb">
    <w:name w:val="List Paragraph"/>
    <w:basedOn w:val="a"/>
    <w:uiPriority w:val="34"/>
    <w:qFormat/>
    <w:pPr>
      <w:ind w:firstLine="420"/>
    </w:pPr>
    <w:rPr>
      <w:rFonts w:ascii="Calibri" w:hAnsi="Calibri"/>
      <w:szCs w:val="22"/>
    </w:rPr>
  </w:style>
  <w:style w:type="character" w:customStyle="1" w:styleId="f101">
    <w:name w:val="f101"/>
    <w:rPr>
      <w:i w:val="0"/>
      <w:iCs w:val="0"/>
      <w:sz w:val="24"/>
      <w:szCs w:val="24"/>
    </w:rPr>
  </w:style>
  <w:style w:type="character" w:customStyle="1" w:styleId="22">
    <w:name w:val="标题2 字符"/>
    <w:link w:val="2"/>
    <w:rPr>
      <w:rFonts w:ascii="楷体" w:eastAsia="楷体" w:hAnsi="楷体"/>
      <w:b/>
      <w:sz w:val="30"/>
      <w:szCs w:val="30"/>
    </w:rPr>
  </w:style>
  <w:style w:type="paragraph" w:customStyle="1" w:styleId="2">
    <w:name w:val="标题2"/>
    <w:basedOn w:val="a"/>
    <w:next w:val="a"/>
    <w:link w:val="22"/>
    <w:qFormat/>
    <w:pPr>
      <w:numPr>
        <w:ilvl w:val="1"/>
        <w:numId w:val="1"/>
      </w:numPr>
      <w:spacing w:line="360" w:lineRule="auto"/>
      <w:ind w:firstLineChars="0" w:firstLine="0"/>
      <w:jc w:val="left"/>
      <w:outlineLvl w:val="1"/>
    </w:pPr>
    <w:rPr>
      <w:rFonts w:ascii="楷体" w:eastAsia="楷体" w:hAnsi="楷体"/>
      <w:b/>
      <w:kern w:val="0"/>
      <w:sz w:val="30"/>
      <w:szCs w:val="30"/>
    </w:rPr>
  </w:style>
  <w:style w:type="table" w:customStyle="1" w:styleId="76">
    <w:name w:val="网格型76"/>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uiPriority w:val="99"/>
    <w:unhideWhenUsed/>
    <w:rPr>
      <w:rFonts w:eastAsia="仿宋"/>
      <w:kern w:val="2"/>
      <w:sz w:val="32"/>
      <w:szCs w:val="32"/>
    </w:rPr>
  </w:style>
  <w:style w:type="paragraph" w:customStyle="1" w:styleId="11">
    <w:name w:val="正文首行缩进1"/>
    <w:basedOn w:val="afd"/>
    <w:qFormat/>
    <w:rsid w:val="005D538F"/>
    <w:pPr>
      <w:adjustRightInd w:val="0"/>
      <w:snapToGrid w:val="0"/>
      <w:ind w:firstLineChars="100" w:firstLine="100"/>
    </w:pPr>
    <w:rPr>
      <w:rFonts w:ascii="Calibri" w:eastAsia="宋体" w:hAnsi="Calibri"/>
      <w:sz w:val="28"/>
      <w:szCs w:val="24"/>
    </w:rPr>
  </w:style>
  <w:style w:type="paragraph" w:styleId="afd">
    <w:name w:val="Body Text"/>
    <w:basedOn w:val="a"/>
    <w:link w:val="afe"/>
    <w:semiHidden/>
    <w:unhideWhenUsed/>
    <w:rsid w:val="005D538F"/>
    <w:pPr>
      <w:spacing w:after="120"/>
    </w:pPr>
  </w:style>
  <w:style w:type="character" w:customStyle="1" w:styleId="afe">
    <w:name w:val="正文文本 字符"/>
    <w:basedOn w:val="a1"/>
    <w:link w:val="afd"/>
    <w:semiHidden/>
    <w:rsid w:val="005D538F"/>
    <w:rPr>
      <w:rFonts w:eastAsia="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1055</Words>
  <Characters>6017</Characters>
  <Application>Microsoft Office Word</Application>
  <DocSecurity>0</DocSecurity>
  <Lines>50</Lines>
  <Paragraphs>14</Paragraphs>
  <ScaleCrop>false</ScaleCrop>
  <Company>Microsoft</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2019新型冠状病毒技术审评要点</dc:title>
  <dc:creator>dongjinchun</dc:creator>
  <cp:lastModifiedBy>办公室发文</cp:lastModifiedBy>
  <cp:revision>9</cp:revision>
  <cp:lastPrinted>2023-02-02T00:25:00Z</cp:lastPrinted>
  <dcterms:created xsi:type="dcterms:W3CDTF">2026-03-26T02:32:00Z</dcterms:created>
  <dcterms:modified xsi:type="dcterms:W3CDTF">2026-04-13T07:31:00Z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eyJoZGlkIjoiNjc3MjcwNzA1MWZlNjFiYWFhMjU5ZmJlNjNiMjcyM2YiLCJ1c2VySWQiOiIxNzcxNDY0NzM2In0=</vt:lpwstr>
  </property>
  <property fmtid="{D5CDD505-2E9C-101B-9397-08002B2CF9AE}" pid="4" name="ICV">
    <vt:lpwstr>C6E31B946AF94F72BCC8884B4BE0FE72_12</vt:lpwstr>
  </property>
</Properties>
</file>